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05D95">
      <w:pPr>
        <w:pStyle w:val="7"/>
        <w:shd w:val="clear" w:color="auto" w:fill="FFFFFF"/>
        <w:spacing w:line="600" w:lineRule="exact"/>
        <w:jc w:val="center"/>
        <w:rPr>
          <w:rFonts w:hint="default" w:ascii="Times New Roman" w:hAnsi="Times New Roman" w:cs="Times New Roman"/>
          <w:b/>
          <w:bCs/>
          <w:color w:val="FF0000"/>
          <w:spacing w:val="-2"/>
          <w:sz w:val="48"/>
          <w:szCs w:val="48"/>
        </w:rPr>
      </w:pPr>
      <w:r>
        <w:rPr>
          <w:rFonts w:hint="default" w:ascii="Times New Roman" w:hAnsi="Times New Roman" w:cs="Times New Roman"/>
          <w:b/>
          <w:bCs/>
          <w:color w:val="FF0000"/>
          <w:spacing w:val="-2"/>
          <w:sz w:val="48"/>
          <w:szCs w:val="48"/>
        </w:rPr>
        <w:t>连云港市人民代表大会常务委员会办公室</w:t>
      </w:r>
    </w:p>
    <w:p w14:paraId="6129130C">
      <w:pPr>
        <w:pStyle w:val="7"/>
        <w:shd w:val="clear" w:color="auto" w:fill="FFFFFF"/>
        <w:spacing w:line="480" w:lineRule="auto"/>
        <w:jc w:val="center"/>
        <w:rPr>
          <w:rFonts w:hint="default" w:ascii="Times New Roman" w:hAnsi="Times New Roman" w:cs="Times New Roman"/>
          <w:b/>
          <w:bCs/>
          <w:color w:val="FF0000"/>
          <w:sz w:val="84"/>
          <w:szCs w:val="84"/>
        </w:rPr>
      </w:pPr>
      <w:r>
        <w:rPr>
          <w:rFonts w:hint="default" w:ascii="Times New Roman" w:hAnsi="Times New Roman" w:cs="Times New Roman"/>
          <w:b/>
          <w:bCs/>
          <w:color w:val="FF0000"/>
          <w:sz w:val="84"/>
          <w:szCs w:val="84"/>
        </w:rPr>
        <w:t>公   告</w:t>
      </w:r>
    </w:p>
    <w:p w14:paraId="47260D35">
      <w:pPr>
        <w:pStyle w:val="2"/>
        <w:shd w:val="clear" w:color="auto" w:fill="FFFFFF"/>
        <w:spacing w:before="0" w:beforeAutospacing="0" w:after="0" w:afterAutospacing="0"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号</w:t>
      </w:r>
    </w:p>
    <w:p w14:paraId="7EC852A2">
      <w:pPr>
        <w:pStyle w:val="2"/>
        <w:shd w:val="clear" w:color="auto" w:fill="FFFFFF"/>
        <w:spacing w:before="0" w:beforeAutospacing="0" w:after="0" w:afterAutospacing="0" w:line="600" w:lineRule="exact"/>
        <w:jc w:val="both"/>
        <w:rPr>
          <w:rFonts w:hint="default" w:ascii="Times New Roman" w:hAnsi="Times New Roman" w:eastAsia="方正小标宋简体" w:cs="Times New Roman"/>
          <w:b w:val="0"/>
          <w:color w:val="333333"/>
          <w:sz w:val="36"/>
          <w:szCs w:val="36"/>
          <w:u w:val="single"/>
        </w:rPr>
      </w:pPr>
      <w:r>
        <w:rPr>
          <w:rFonts w:hint="default" w:ascii="Times New Roman" w:hAnsi="Times New Roman" w:eastAsia="方正小标宋简体" w:cs="Times New Roman"/>
          <w:b w:val="0"/>
          <w:color w:val="333333"/>
          <w:sz w:val="36"/>
          <w:szCs w:val="36"/>
          <w:u w:val="single"/>
        </w:rPr>
        <w:t xml:space="preserve">                                          </w:t>
      </w:r>
    </w:p>
    <w:p w14:paraId="6A3E6E5A">
      <w:pPr>
        <w:pStyle w:val="2"/>
        <w:shd w:val="clear" w:color="auto" w:fill="FFFFFF"/>
        <w:spacing w:before="0" w:beforeAutospacing="0" w:after="0" w:afterAutospacing="0" w:line="64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sz w:val="44"/>
          <w:szCs w:val="44"/>
        </w:rPr>
        <w:t>关于《连云港市机动车停车场管理条例（草案）》</w:t>
      </w:r>
    </w:p>
    <w:p w14:paraId="32F08F5C">
      <w:pPr>
        <w:pStyle w:val="2"/>
        <w:shd w:val="clear" w:color="auto" w:fill="FFFFFF"/>
        <w:spacing w:before="0" w:beforeAutospacing="0" w:after="0" w:afterAutospacing="0" w:line="640" w:lineRule="exact"/>
        <w:jc w:val="center"/>
        <w:rPr>
          <w:rFonts w:hint="default" w:ascii="Times New Roman" w:hAnsi="Times New Roman" w:eastAsia="方正小标宋简体" w:cs="Times New Roman"/>
          <w:b w:val="0"/>
          <w:sz w:val="44"/>
          <w:szCs w:val="44"/>
        </w:rPr>
      </w:pPr>
      <w:r>
        <w:rPr>
          <w:rFonts w:hint="default" w:ascii="Times New Roman" w:hAnsi="Times New Roman" w:eastAsia="方正小标宋简体" w:cs="Times New Roman"/>
          <w:b w:val="0"/>
          <w:sz w:val="44"/>
          <w:szCs w:val="44"/>
        </w:rPr>
        <w:t>公开征求意见的公告</w:t>
      </w:r>
    </w:p>
    <w:p w14:paraId="660CCBDF">
      <w:pPr>
        <w:pStyle w:val="2"/>
        <w:shd w:val="clear" w:color="auto" w:fill="FFFFFF"/>
        <w:spacing w:before="0" w:beforeAutospacing="0" w:after="0" w:afterAutospacing="0" w:line="560" w:lineRule="exact"/>
        <w:rPr>
          <w:rFonts w:hint="default" w:ascii="Times New Roman" w:hAnsi="Times New Roman" w:eastAsia="仿宋" w:cs="Times New Roman"/>
          <w:b w:val="0"/>
          <w:sz w:val="32"/>
          <w:szCs w:val="32"/>
        </w:rPr>
      </w:pPr>
    </w:p>
    <w:p w14:paraId="5E190F5C">
      <w:pPr>
        <w:pStyle w:val="2"/>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《连云港市机动车停车场管理条例</w:t>
      </w:r>
      <w:r>
        <w:rPr>
          <w:rFonts w:hint="eastAsia" w:ascii="Times New Roman" w:hAnsi="Times New Roman" w:eastAsia="仿宋_GB2312" w:cs="Times New Roman"/>
          <w:b w:val="0"/>
          <w:sz w:val="32"/>
          <w:szCs w:val="32"/>
          <w:lang w:eastAsia="zh-CN"/>
        </w:rPr>
        <w:t>（</w:t>
      </w:r>
      <w:r>
        <w:rPr>
          <w:rFonts w:hint="default" w:ascii="Times New Roman" w:hAnsi="Times New Roman" w:eastAsia="仿宋_GB2312" w:cs="Times New Roman"/>
          <w:b w:val="0"/>
          <w:bCs w:val="0"/>
          <w:sz w:val="32"/>
          <w:szCs w:val="32"/>
        </w:rPr>
        <w:t>草案</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sz w:val="32"/>
          <w:szCs w:val="32"/>
        </w:rPr>
        <w:t>》已经连云港市第十</w:t>
      </w:r>
      <w:r>
        <w:rPr>
          <w:rFonts w:hint="default" w:ascii="Times New Roman" w:hAnsi="Times New Roman" w:eastAsia="仿宋_GB2312" w:cs="Times New Roman"/>
          <w:b w:val="0"/>
          <w:sz w:val="32"/>
          <w:szCs w:val="32"/>
          <w:lang w:val="en-US" w:eastAsia="zh-CN"/>
        </w:rPr>
        <w:t>五</w:t>
      </w:r>
      <w:r>
        <w:rPr>
          <w:rFonts w:hint="default" w:ascii="Times New Roman" w:hAnsi="Times New Roman" w:eastAsia="仿宋_GB2312" w:cs="Times New Roman"/>
          <w:b w:val="0"/>
          <w:sz w:val="32"/>
          <w:szCs w:val="32"/>
        </w:rPr>
        <w:t>届人大常委会第</w:t>
      </w:r>
      <w:r>
        <w:rPr>
          <w:rFonts w:hint="eastAsia" w:ascii="Times New Roman" w:hAnsi="Times New Roman" w:eastAsia="仿宋_GB2312" w:cs="Times New Roman"/>
          <w:b w:val="0"/>
          <w:sz w:val="32"/>
          <w:szCs w:val="32"/>
          <w:lang w:val="en-US" w:eastAsia="zh-CN"/>
        </w:rPr>
        <w:t>三</w:t>
      </w:r>
      <w:r>
        <w:rPr>
          <w:rFonts w:hint="default" w:ascii="Times New Roman" w:hAnsi="Times New Roman" w:eastAsia="仿宋_GB2312" w:cs="Times New Roman"/>
          <w:b w:val="0"/>
          <w:sz w:val="32"/>
          <w:szCs w:val="32"/>
          <w:lang w:val="en-US" w:eastAsia="zh-CN"/>
        </w:rPr>
        <w:t>十</w:t>
      </w:r>
      <w:r>
        <w:rPr>
          <w:rFonts w:hint="eastAsia" w:ascii="Times New Roman" w:hAnsi="Times New Roman" w:eastAsia="仿宋_GB2312" w:cs="Times New Roman"/>
          <w:b w:val="0"/>
          <w:sz w:val="32"/>
          <w:szCs w:val="32"/>
          <w:lang w:val="en-US" w:eastAsia="zh-CN"/>
        </w:rPr>
        <w:t>四</w:t>
      </w:r>
      <w:r>
        <w:rPr>
          <w:rFonts w:hint="default" w:ascii="Times New Roman" w:hAnsi="Times New Roman" w:eastAsia="仿宋_GB2312" w:cs="Times New Roman"/>
          <w:b w:val="0"/>
          <w:sz w:val="32"/>
          <w:szCs w:val="32"/>
        </w:rPr>
        <w:t>次会议</w:t>
      </w:r>
      <w:r>
        <w:rPr>
          <w:rFonts w:hint="default" w:ascii="Times New Roman" w:hAnsi="Times New Roman" w:eastAsia="仿宋_GB2312" w:cs="Times New Roman"/>
          <w:b w:val="0"/>
          <w:sz w:val="32"/>
          <w:szCs w:val="32"/>
          <w:lang w:val="en-US" w:eastAsia="zh-CN"/>
        </w:rPr>
        <w:t>第一</w:t>
      </w:r>
      <w:r>
        <w:rPr>
          <w:rFonts w:hint="default" w:ascii="Times New Roman" w:hAnsi="Times New Roman" w:eastAsia="仿宋_GB2312" w:cs="Times New Roman"/>
          <w:b w:val="0"/>
          <w:sz w:val="32"/>
          <w:szCs w:val="32"/>
        </w:rPr>
        <w:t>次审议</w:t>
      </w:r>
      <w:r>
        <w:rPr>
          <w:rFonts w:hint="eastAsia" w:ascii="Times New Roman" w:hAnsi="Times New Roman" w:eastAsia="仿宋_GB2312" w:cs="Times New Roman"/>
          <w:b w:val="0"/>
          <w:sz w:val="32"/>
          <w:szCs w:val="32"/>
          <w:lang w:eastAsia="zh-CN"/>
        </w:rPr>
        <w:t>，</w:t>
      </w:r>
      <w:r>
        <w:rPr>
          <w:rFonts w:hint="default" w:ascii="Times New Roman" w:hAnsi="Times New Roman" w:eastAsia="仿宋_GB2312" w:cs="Times New Roman"/>
          <w:b w:val="0"/>
          <w:sz w:val="32"/>
          <w:szCs w:val="32"/>
        </w:rPr>
        <w:t>现</w:t>
      </w:r>
      <w:r>
        <w:rPr>
          <w:rFonts w:hint="eastAsia" w:ascii="Times New Roman" w:hAnsi="Times New Roman" w:eastAsia="仿宋_GB2312" w:cs="Times New Roman"/>
          <w:b w:val="0"/>
          <w:sz w:val="32"/>
          <w:szCs w:val="32"/>
          <w:lang w:val="en-US" w:eastAsia="zh-CN"/>
        </w:rPr>
        <w:t>予以</w:t>
      </w:r>
      <w:r>
        <w:rPr>
          <w:rFonts w:hint="default" w:ascii="Times New Roman" w:hAnsi="Times New Roman" w:eastAsia="仿宋_GB2312" w:cs="Times New Roman"/>
          <w:b w:val="0"/>
          <w:sz w:val="32"/>
          <w:szCs w:val="32"/>
        </w:rPr>
        <w:t>全文公布，请社会各界提出修改意见和建议。如有修改意见和建议，请于202</w:t>
      </w:r>
      <w:r>
        <w:rPr>
          <w:rFonts w:hint="eastAsia" w:ascii="Times New Roman" w:hAnsi="Times New Roman" w:eastAsia="仿宋_GB2312" w:cs="Times New Roman"/>
          <w:b w:val="0"/>
          <w:sz w:val="32"/>
          <w:szCs w:val="32"/>
          <w:lang w:val="en-US" w:eastAsia="zh-CN"/>
        </w:rPr>
        <w:t>6</w:t>
      </w:r>
      <w:r>
        <w:rPr>
          <w:rFonts w:hint="default" w:ascii="Times New Roman" w:hAnsi="Times New Roman" w:eastAsia="仿宋_GB2312" w:cs="Times New Roman"/>
          <w:b w:val="0"/>
          <w:sz w:val="32"/>
          <w:szCs w:val="32"/>
        </w:rPr>
        <w:t>年</w:t>
      </w:r>
      <w:r>
        <w:rPr>
          <w:rFonts w:hint="eastAsia" w:ascii="Times New Roman" w:hAnsi="Times New Roman" w:eastAsia="仿宋_GB2312" w:cs="Times New Roman"/>
          <w:b w:val="0"/>
          <w:sz w:val="32"/>
          <w:szCs w:val="32"/>
          <w:lang w:val="en-US" w:eastAsia="zh-CN"/>
        </w:rPr>
        <w:t>6</w:t>
      </w:r>
      <w:r>
        <w:rPr>
          <w:rFonts w:hint="default" w:ascii="Times New Roman" w:hAnsi="Times New Roman" w:eastAsia="仿宋_GB2312" w:cs="Times New Roman"/>
          <w:b w:val="0"/>
          <w:sz w:val="32"/>
          <w:szCs w:val="32"/>
        </w:rPr>
        <w:t>月</w:t>
      </w:r>
      <w:r>
        <w:rPr>
          <w:rFonts w:hint="eastAsia" w:ascii="Times New Roman" w:hAnsi="Times New Roman" w:eastAsia="仿宋_GB2312" w:cs="Times New Roman"/>
          <w:b w:val="0"/>
          <w:sz w:val="32"/>
          <w:szCs w:val="32"/>
          <w:lang w:val="en-US" w:eastAsia="zh-CN"/>
        </w:rPr>
        <w:t>14</w:t>
      </w:r>
      <w:r>
        <w:rPr>
          <w:rFonts w:hint="default" w:ascii="Times New Roman" w:hAnsi="Times New Roman" w:eastAsia="仿宋_GB2312" w:cs="Times New Roman"/>
          <w:b w:val="0"/>
          <w:sz w:val="32"/>
          <w:szCs w:val="32"/>
        </w:rPr>
        <w:t>日前通过信函、电子邮件或者传真的方式发送至市人大常委会法工委。</w:t>
      </w:r>
    </w:p>
    <w:p w14:paraId="353CA973">
      <w:pPr>
        <w:pStyle w:val="2"/>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地址：连云港市人大常委会法工委（朝阳东路69号）。</w:t>
      </w:r>
    </w:p>
    <w:p w14:paraId="2F00C4CB">
      <w:pPr>
        <w:pStyle w:val="2"/>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电子邮箱：lygrdfgw@163.com。</w:t>
      </w:r>
    </w:p>
    <w:p w14:paraId="3E741B00">
      <w:pPr>
        <w:pStyle w:val="2"/>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传真号码：0518-85810879。</w:t>
      </w:r>
    </w:p>
    <w:p w14:paraId="4B92DF28">
      <w:pPr>
        <w:pStyle w:val="2"/>
        <w:shd w:val="clear" w:color="auto" w:fill="FFFFFF"/>
        <w:spacing w:before="0" w:beforeAutospacing="0" w:after="0" w:afterAutospacing="0" w:line="560" w:lineRule="exact"/>
        <w:ind w:firstLine="640" w:firstLineChars="200"/>
        <w:jc w:val="both"/>
        <w:rPr>
          <w:rFonts w:hint="default" w:ascii="Times New Roman" w:hAnsi="Times New Roman" w:eastAsia="仿宋_GB2312" w:cs="Times New Roman"/>
          <w:b w:val="0"/>
          <w:sz w:val="32"/>
          <w:szCs w:val="32"/>
        </w:rPr>
      </w:pPr>
    </w:p>
    <w:p w14:paraId="1672D635">
      <w:pPr>
        <w:pStyle w:val="2"/>
        <w:shd w:val="clear" w:color="auto" w:fill="FFFFFF"/>
        <w:spacing w:before="0" w:beforeAutospacing="0" w:after="0" w:afterAutospacing="0" w:line="560" w:lineRule="exact"/>
        <w:ind w:firstLine="3840" w:firstLineChars="1200"/>
        <w:jc w:val="both"/>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连云港市人大常委会办公室</w:t>
      </w:r>
    </w:p>
    <w:p w14:paraId="1B1378B3">
      <w:pPr>
        <w:pStyle w:val="2"/>
        <w:shd w:val="clear" w:color="auto" w:fill="FFFFFF"/>
        <w:spacing w:before="0" w:beforeAutospacing="0" w:after="0" w:afterAutospacing="0" w:line="560" w:lineRule="exact"/>
        <w:ind w:firstLine="4480" w:firstLineChars="1400"/>
        <w:jc w:val="both"/>
        <w:rPr>
          <w:rFonts w:hint="eastAsia" w:ascii="Times New Roman" w:hAnsi="Times New Roman" w:eastAsia="仿宋_GB2312" w:cs="Times New Roman"/>
          <w:b w:val="0"/>
          <w:sz w:val="32"/>
          <w:szCs w:val="32"/>
          <w:lang w:val="en-US" w:eastAsia="zh-CN"/>
        </w:rPr>
      </w:pPr>
      <w:r>
        <w:rPr>
          <w:rFonts w:hint="eastAsia" w:ascii="Times New Roman" w:hAnsi="Times New Roman" w:eastAsia="仿宋_GB2312" w:cs="Times New Roman"/>
          <w:b w:val="0"/>
          <w:sz w:val="32"/>
          <w:szCs w:val="32"/>
          <w:lang w:val="en-US" w:eastAsia="zh-CN"/>
        </w:rPr>
        <w:t>2026年5月14日</w:t>
      </w:r>
    </w:p>
    <w:p w14:paraId="687047C3">
      <w:pPr>
        <w:pStyle w:val="2"/>
        <w:shd w:val="clear" w:color="auto" w:fill="FFFFFF"/>
        <w:spacing w:before="0" w:beforeAutospacing="0" w:after="0" w:afterAutospacing="0" w:line="560" w:lineRule="exact"/>
        <w:ind w:firstLine="4480" w:firstLineChars="1400"/>
        <w:jc w:val="both"/>
        <w:rPr>
          <w:rFonts w:hint="eastAsia" w:ascii="Times New Roman" w:hAnsi="Times New Roman" w:eastAsia="仿宋_GB2312" w:cs="Times New Roman"/>
          <w:b w:val="0"/>
          <w:sz w:val="32"/>
          <w:szCs w:val="32"/>
          <w:lang w:val="en-US" w:eastAsia="zh-CN"/>
        </w:rPr>
      </w:pPr>
    </w:p>
    <w:p w14:paraId="63677BF5">
      <w:pPr>
        <w:pStyle w:val="2"/>
        <w:shd w:val="clear" w:color="auto" w:fill="FFFFFF"/>
        <w:spacing w:before="0" w:beforeAutospacing="0" w:after="0" w:afterAutospacing="0" w:line="560" w:lineRule="exact"/>
        <w:ind w:firstLine="4480" w:firstLineChars="1400"/>
        <w:jc w:val="both"/>
        <w:rPr>
          <w:rFonts w:hint="eastAsia" w:ascii="Times New Roman" w:hAnsi="Times New Roman" w:eastAsia="仿宋_GB2312" w:cs="Times New Roman"/>
          <w:b w:val="0"/>
          <w:sz w:val="32"/>
          <w:szCs w:val="32"/>
          <w:lang w:val="en-US" w:eastAsia="zh-CN"/>
        </w:rPr>
      </w:pPr>
    </w:p>
    <w:p w14:paraId="7710F9DE">
      <w:pPr>
        <w:pStyle w:val="2"/>
        <w:shd w:val="clear" w:color="auto" w:fill="FFFFFF"/>
        <w:spacing w:before="0" w:beforeAutospacing="0" w:after="0" w:afterAutospacing="0" w:line="560" w:lineRule="exact"/>
        <w:ind w:firstLine="4480" w:firstLineChars="1400"/>
        <w:jc w:val="both"/>
        <w:rPr>
          <w:rFonts w:hint="eastAsia" w:ascii="Times New Roman" w:hAnsi="Times New Roman" w:eastAsia="仿宋_GB2312" w:cs="Times New Roman"/>
          <w:b w:val="0"/>
          <w:sz w:val="32"/>
          <w:szCs w:val="32"/>
          <w:lang w:val="en-US" w:eastAsia="zh-CN"/>
        </w:rPr>
      </w:pPr>
    </w:p>
    <w:p w14:paraId="59DC1B8A">
      <w:pPr>
        <w:spacing w:line="570" w:lineRule="exact"/>
        <w:rPr>
          <w:rFonts w:eastAsia="方正小标宋_GBK"/>
          <w:color w:val="000000"/>
          <w:sz w:val="44"/>
          <w:szCs w:val="44"/>
        </w:rPr>
      </w:pPr>
    </w:p>
    <w:p w14:paraId="12089224">
      <w:pPr>
        <w:spacing w:line="570" w:lineRule="exact"/>
        <w:jc w:val="center"/>
        <w:rPr>
          <w:rFonts w:eastAsia="仿宋_GB2312"/>
          <w:color w:val="000000"/>
          <w:sz w:val="32"/>
          <w:szCs w:val="32"/>
        </w:rPr>
      </w:pPr>
      <w:r>
        <w:rPr>
          <w:rFonts w:eastAsia="方正小标宋_GBK"/>
          <w:color w:val="000000"/>
          <w:sz w:val="44"/>
          <w:szCs w:val="44"/>
        </w:rPr>
        <w:t>连云港市机动车停车场管理条例</w:t>
      </w:r>
    </w:p>
    <w:p w14:paraId="14B3E3E3">
      <w:pPr>
        <w:spacing w:line="570" w:lineRule="exact"/>
        <w:jc w:val="center"/>
        <w:rPr>
          <w:rFonts w:eastAsia="黑体"/>
          <w:color w:val="000000"/>
          <w:sz w:val="32"/>
          <w:szCs w:val="32"/>
        </w:rPr>
      </w:pPr>
      <w:r>
        <w:rPr>
          <w:rFonts w:eastAsia="楷体_GB2312"/>
          <w:sz w:val="32"/>
          <w:szCs w:val="32"/>
        </w:rPr>
        <w:t>（草案</w:t>
      </w:r>
      <w:r>
        <w:rPr>
          <w:rFonts w:hint="eastAsia" w:eastAsia="楷体_GB2312"/>
          <w:sz w:val="32"/>
          <w:szCs w:val="32"/>
          <w:lang w:val="en-US" w:eastAsia="zh-CN"/>
        </w:rPr>
        <w:t>）</w:t>
      </w:r>
    </w:p>
    <w:p w14:paraId="4E4863BD">
      <w:pPr>
        <w:spacing w:line="570" w:lineRule="exact"/>
        <w:jc w:val="center"/>
        <w:rPr>
          <w:rFonts w:eastAsia="黑体"/>
          <w:color w:val="000000"/>
          <w:sz w:val="32"/>
          <w:szCs w:val="32"/>
        </w:rPr>
      </w:pPr>
    </w:p>
    <w:p w14:paraId="4C2D8029">
      <w:pPr>
        <w:spacing w:line="570" w:lineRule="exact"/>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  录</w:t>
      </w:r>
    </w:p>
    <w:p w14:paraId="5169C8DA">
      <w:pPr>
        <w:spacing w:line="570" w:lineRule="exact"/>
        <w:ind w:firstLine="640" w:firstLineChars="200"/>
        <w:rPr>
          <w:rFonts w:hint="eastAsia" w:ascii="楷体_GB2312" w:hAnsi="楷体_GB2312" w:eastAsia="楷体_GB2312" w:cs="楷体_GB2312"/>
          <w:color w:val="000000"/>
          <w:sz w:val="32"/>
          <w:szCs w:val="32"/>
        </w:rPr>
      </w:pPr>
    </w:p>
    <w:p w14:paraId="6035533F">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14:paraId="075A2D44">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停车场的规划和建设</w:t>
      </w:r>
    </w:p>
    <w:p w14:paraId="133797B7">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道路停车泊位的设置</w:t>
      </w:r>
    </w:p>
    <w:p w14:paraId="418DCC8E">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停车场的使用和管理</w:t>
      </w:r>
    </w:p>
    <w:p w14:paraId="50FFB9A1">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停车行为规范</w:t>
      </w:r>
    </w:p>
    <w:p w14:paraId="350AFF83">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法律责任</w:t>
      </w:r>
    </w:p>
    <w:p w14:paraId="4DB22775">
      <w:pPr>
        <w:adjustRightInd w:val="0"/>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　附则</w:t>
      </w:r>
    </w:p>
    <w:p w14:paraId="0EF5517B"/>
    <w:p w14:paraId="35F4278A">
      <w:pPr>
        <w:pStyle w:val="3"/>
        <w:rPr>
          <w:rFonts w:ascii="Times New Roman" w:hAnsi="Times New Roman"/>
        </w:rPr>
      </w:pPr>
    </w:p>
    <w:p w14:paraId="4976B292">
      <w:pPr>
        <w:overflowPunct w:val="0"/>
        <w:topLinePunct/>
        <w:autoSpaceDE w:val="0"/>
        <w:autoSpaceDN w:val="0"/>
        <w:adjustRightInd w:val="0"/>
        <w:snapToGrid w:val="0"/>
        <w:spacing w:line="560" w:lineRule="exact"/>
        <w:jc w:val="center"/>
        <w:rPr>
          <w:rFonts w:eastAsia="黑体"/>
          <w:bCs/>
          <w:sz w:val="32"/>
          <w:szCs w:val="32"/>
        </w:rPr>
      </w:pPr>
      <w:r>
        <w:rPr>
          <w:rFonts w:hAnsi="黑体" w:eastAsia="黑体"/>
          <w:bCs/>
          <w:sz w:val="32"/>
          <w:szCs w:val="32"/>
        </w:rPr>
        <w:t>第一章</w:t>
      </w:r>
      <w:r>
        <w:rPr>
          <w:rFonts w:eastAsia="黑体"/>
          <w:bCs/>
          <w:sz w:val="32"/>
          <w:szCs w:val="32"/>
        </w:rPr>
        <w:t xml:space="preserve">  </w:t>
      </w:r>
      <w:r>
        <w:rPr>
          <w:rFonts w:hAnsi="黑体" w:eastAsia="黑体"/>
          <w:bCs/>
          <w:sz w:val="32"/>
          <w:szCs w:val="32"/>
        </w:rPr>
        <w:t>总</w:t>
      </w:r>
      <w:r>
        <w:rPr>
          <w:rFonts w:eastAsia="黑体"/>
          <w:bCs/>
          <w:sz w:val="32"/>
          <w:szCs w:val="32"/>
        </w:rPr>
        <w:t xml:space="preserve"> </w:t>
      </w:r>
      <w:r>
        <w:rPr>
          <w:rFonts w:hAnsi="黑体" w:eastAsia="黑体"/>
          <w:bCs/>
          <w:sz w:val="32"/>
          <w:szCs w:val="32"/>
        </w:rPr>
        <w:t>则</w:t>
      </w:r>
    </w:p>
    <w:p w14:paraId="01F1456B">
      <w:pPr>
        <w:overflowPunct w:val="0"/>
        <w:topLinePunct/>
        <w:autoSpaceDE w:val="0"/>
        <w:autoSpaceDN w:val="0"/>
        <w:adjustRightInd w:val="0"/>
        <w:snapToGrid w:val="0"/>
        <w:spacing w:line="560" w:lineRule="exact"/>
        <w:jc w:val="center"/>
        <w:rPr>
          <w:rFonts w:eastAsia="黑体"/>
          <w:bCs/>
          <w:sz w:val="32"/>
          <w:szCs w:val="32"/>
        </w:rPr>
      </w:pPr>
    </w:p>
    <w:p w14:paraId="52FA57DE">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第一条</w:t>
      </w:r>
      <w:r>
        <w:rPr>
          <w:rFonts w:eastAsia="楷体"/>
          <w:bCs/>
          <w:sz w:val="32"/>
          <w:szCs w:val="32"/>
        </w:rPr>
        <w:t xml:space="preserve">  </w:t>
      </w:r>
      <w:r>
        <w:rPr>
          <w:rFonts w:eastAsia="仿宋_GB2312"/>
          <w:sz w:val="32"/>
          <w:szCs w:val="32"/>
        </w:rPr>
        <w:t>为加强停车供给，规范停车秩序，满足公众合理停车需求，引导绿色低碳出行，推动城市治理法治化、精细化、智慧化，助力</w:t>
      </w:r>
      <w:r>
        <w:rPr>
          <w:rFonts w:ascii="Times New Roman" w:hAnsi="Times New Roman" w:eastAsia="仿宋_GB2312" w:cs="Times New Roman"/>
          <w:sz w:val="32"/>
          <w:szCs w:val="32"/>
        </w:rPr>
        <w:t>提升城市宜业宜居品质，根据《中华人民共和国城乡规划法》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《中华人民共和国道路交通安全法》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《江苏省道路交通安全条例》等法律、法规，结合本市实际，制定</w:t>
      </w:r>
      <w:r>
        <w:rPr>
          <w:rFonts w:eastAsia="仿宋_GB2312"/>
          <w:sz w:val="32"/>
          <w:szCs w:val="32"/>
        </w:rPr>
        <w:t>本条例。</w:t>
      </w:r>
    </w:p>
    <w:p w14:paraId="34026523">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第二条</w:t>
      </w:r>
      <w:r>
        <w:rPr>
          <w:rFonts w:eastAsia="楷体"/>
          <w:bCs/>
          <w:sz w:val="32"/>
          <w:szCs w:val="32"/>
        </w:rPr>
        <w:t xml:space="preserve">  </w:t>
      </w:r>
      <w:r>
        <w:rPr>
          <w:rFonts w:eastAsia="仿宋_GB2312"/>
          <w:sz w:val="32"/>
          <w:szCs w:val="32"/>
        </w:rPr>
        <w:t>本条例适用于本市行政区域内机动车停车场的规划、建设、使用和管理等活动。</w:t>
      </w:r>
    </w:p>
    <w:p w14:paraId="1F5F887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公共交通运输、道路旅客运输、道路货物（含危险货物）运输车辆等专用车辆停车场的规划、建设、使用和管理不适用本条例。</w:t>
      </w:r>
    </w:p>
    <w:p w14:paraId="5FC3C959">
      <w:pPr>
        <w:overflowPunct w:val="0"/>
        <w:topLinePunct/>
        <w:autoSpaceDE w:val="0"/>
        <w:autoSpaceDN w:val="0"/>
        <w:adjustRightInd w:val="0"/>
        <w:snapToGrid w:val="0"/>
        <w:spacing w:line="560" w:lineRule="exact"/>
        <w:ind w:firstLine="640" w:firstLineChars="200"/>
        <w:rPr>
          <w:rFonts w:eastAsia="仿宋_GB2312"/>
          <w:bCs/>
          <w:sz w:val="32"/>
          <w:szCs w:val="32"/>
        </w:rPr>
      </w:pPr>
      <w:bookmarkStart w:id="0" w:name="_Hlk221565066"/>
      <w:r>
        <w:rPr>
          <w:rFonts w:hAnsi="黑体" w:eastAsia="黑体"/>
          <w:bCs/>
          <w:sz w:val="32"/>
          <w:szCs w:val="32"/>
        </w:rPr>
        <w:t>第三条</w:t>
      </w:r>
      <w:r>
        <w:rPr>
          <w:rFonts w:eastAsia="楷体"/>
          <w:bCs/>
          <w:sz w:val="32"/>
          <w:szCs w:val="32"/>
        </w:rPr>
        <w:t xml:space="preserve">  </w:t>
      </w:r>
      <w:r>
        <w:rPr>
          <w:rFonts w:eastAsia="仿宋_GB2312"/>
          <w:sz w:val="32"/>
          <w:szCs w:val="32"/>
        </w:rPr>
        <w:t>机动车停</w:t>
      </w:r>
      <w:r>
        <w:rPr>
          <w:rFonts w:eastAsia="仿宋_GB2312"/>
          <w:bCs/>
          <w:sz w:val="32"/>
          <w:szCs w:val="32"/>
        </w:rPr>
        <w:t>车场管理坚持科学规划、建管并重、社会协同、安全便民、智慧高效的原则。</w:t>
      </w:r>
    </w:p>
    <w:bookmarkEnd w:id="0"/>
    <w:p w14:paraId="68462473">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第四条</w:t>
      </w:r>
      <w:r>
        <w:rPr>
          <w:rFonts w:eastAsia="楷体"/>
          <w:bCs/>
          <w:sz w:val="32"/>
          <w:szCs w:val="32"/>
        </w:rPr>
        <w:t xml:space="preserve">  </w:t>
      </w:r>
      <w:r>
        <w:rPr>
          <w:rFonts w:eastAsia="仿宋_GB2312"/>
          <w:sz w:val="32"/>
          <w:szCs w:val="32"/>
        </w:rPr>
        <w:t>市、县（区）人民政府应当加强对机动车停车场规划、建设、使用和管理等工作的组织领导，建立统筹协调和综合治理机制，研究解决停车场管理工作中的重大问题，督促有关部门做好相关工作。</w:t>
      </w:r>
    </w:p>
    <w:p w14:paraId="58D901E9">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乡</w:t>
      </w:r>
      <w:r>
        <w:rPr>
          <w:rFonts w:hint="eastAsia" w:ascii="黑体" w:hAnsi="黑体" w:eastAsia="黑体" w:cs="黑体"/>
          <w:sz w:val="32"/>
          <w:szCs w:val="32"/>
          <w:lang w:eastAsia="zh-CN"/>
        </w:rPr>
        <w:t>（</w:t>
      </w:r>
      <w:r>
        <w:rPr>
          <w:rFonts w:eastAsia="仿宋_GB2312"/>
          <w:sz w:val="32"/>
          <w:szCs w:val="32"/>
        </w:rPr>
        <w:t>镇</w:t>
      </w:r>
      <w:r>
        <w:rPr>
          <w:rFonts w:hint="eastAsia" w:ascii="黑体" w:hAnsi="黑体" w:eastAsia="黑体" w:cs="黑体"/>
          <w:sz w:val="32"/>
          <w:szCs w:val="32"/>
          <w:lang w:eastAsia="zh-CN"/>
        </w:rPr>
        <w:t>）</w:t>
      </w:r>
      <w:r>
        <w:rPr>
          <w:rFonts w:eastAsia="仿宋_GB2312"/>
          <w:sz w:val="32"/>
          <w:szCs w:val="32"/>
        </w:rPr>
        <w:t>人民政府、街道办事处应当将机动车停车场纳入网格化管理，做好辖区内停车场管理、共享停车、停车秩序维护和停车资源调查等工作，指导居（村）民委员会、业主委员会、物业服务企业等开展停车场的管理和服务工作。</w:t>
      </w:r>
    </w:p>
    <w:p w14:paraId="6AE37F16">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居（村）民委员会协助乡</w:t>
      </w:r>
      <w:r>
        <w:rPr>
          <w:rFonts w:hint="eastAsia" w:ascii="黑体" w:hAnsi="黑体" w:eastAsia="黑体" w:cs="黑体"/>
          <w:sz w:val="32"/>
          <w:szCs w:val="32"/>
          <w:lang w:eastAsia="zh-CN"/>
        </w:rPr>
        <w:t>（</w:t>
      </w:r>
      <w:r>
        <w:rPr>
          <w:rFonts w:eastAsia="仿宋_GB2312"/>
          <w:sz w:val="32"/>
          <w:szCs w:val="32"/>
        </w:rPr>
        <w:t>镇</w:t>
      </w:r>
      <w:r>
        <w:rPr>
          <w:rFonts w:hint="eastAsia" w:ascii="黑体" w:hAnsi="黑体" w:eastAsia="黑体" w:cs="黑体"/>
          <w:sz w:val="32"/>
          <w:szCs w:val="32"/>
          <w:lang w:eastAsia="zh-CN"/>
        </w:rPr>
        <w:t>）</w:t>
      </w:r>
      <w:r>
        <w:rPr>
          <w:rFonts w:eastAsia="仿宋_GB2312"/>
          <w:sz w:val="32"/>
          <w:szCs w:val="32"/>
        </w:rPr>
        <w:t>人民政府、街道办事处做好停车场的相关管理和服务工作。</w:t>
      </w:r>
    </w:p>
    <w:p w14:paraId="15A7B33B">
      <w:pPr>
        <w:overflowPunct w:val="0"/>
        <w:topLinePunct/>
        <w:autoSpaceDE w:val="0"/>
        <w:autoSpaceDN w:val="0"/>
        <w:adjustRightInd w:val="0"/>
        <w:snapToGrid w:val="0"/>
        <w:spacing w:line="560" w:lineRule="exact"/>
        <w:ind w:firstLine="640" w:firstLineChars="200"/>
        <w:rPr>
          <w:rFonts w:eastAsia="仿宋_GB2312"/>
          <w:sz w:val="32"/>
          <w:szCs w:val="32"/>
        </w:rPr>
      </w:pPr>
      <w:bookmarkStart w:id="1" w:name="OLE_LINK1"/>
      <w:r>
        <w:rPr>
          <w:rFonts w:hAnsi="黑体" w:eastAsia="黑体"/>
          <w:bCs/>
          <w:sz w:val="32"/>
          <w:szCs w:val="32"/>
        </w:rPr>
        <w:t>第五条</w:t>
      </w:r>
      <w:r>
        <w:rPr>
          <w:rFonts w:eastAsia="楷体"/>
          <w:bCs/>
          <w:sz w:val="32"/>
          <w:szCs w:val="32"/>
        </w:rPr>
        <w:t xml:space="preserve">  </w:t>
      </w:r>
      <w:r>
        <w:rPr>
          <w:rFonts w:eastAsia="仿宋_GB2312"/>
          <w:sz w:val="32"/>
          <w:szCs w:val="32"/>
        </w:rPr>
        <w:t>公安机关交通管理部门是机动车停车场主管部门，负责协调、指导和监督本市停车场规划、建设、使用、管理等工作，会同相关部门制定停车场管理和服务规范。</w:t>
      </w:r>
    </w:p>
    <w:p w14:paraId="6585915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自然资源和规划部门负责组织编制机动车停车场专项规划、建设项目停车配建要求和停车场用地保障等工作。</w:t>
      </w:r>
    </w:p>
    <w:p w14:paraId="0EF8AD1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交通运输部门负责普通国省道公路用地范围内停车服务设施的规划、建设、使用、管理等活动。</w:t>
      </w:r>
    </w:p>
    <w:p w14:paraId="71F3BF61">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城市管理部门负责道路以外公共场地、停车泊位固定或者可移动障碍物整治和对侵占道路以外的公共场地作为停车泊位使用、收费及擅自利用免费的公共停车场、道路停车泊位收费违法行为的查处工作。</w:t>
      </w:r>
    </w:p>
    <w:p w14:paraId="1F6D8A1B">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数据部门负责停车数据信息的整合协调、共享与应用支持。</w:t>
      </w:r>
    </w:p>
    <w:p w14:paraId="3BDE9E5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发展改革、住房和城乡建设、工业和信息化、财政、市场监督管理、教育、文化广电和旅游、应急管理等部门按照各自职责，做好机动车停车场管理相关工作。</w:t>
      </w:r>
    </w:p>
    <w:bookmarkEnd w:id="1"/>
    <w:p w14:paraId="73FA113A">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第六条</w:t>
      </w:r>
      <w:r>
        <w:rPr>
          <w:rFonts w:eastAsia="黑体"/>
          <w:bCs/>
          <w:sz w:val="32"/>
          <w:szCs w:val="32"/>
        </w:rPr>
        <w:t xml:space="preserve">  </w:t>
      </w:r>
      <w:r>
        <w:rPr>
          <w:rFonts w:eastAsia="仿宋_GB2312"/>
          <w:sz w:val="32"/>
          <w:szCs w:val="32"/>
        </w:rPr>
        <w:t>市、县（区）人民政府应当将政府建设和管理机动车停车场、扶持社会力量建设公共停车场等所需经费，纳入本级财政预算。</w:t>
      </w:r>
    </w:p>
    <w:p w14:paraId="284C16A1">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按照“谁投资、谁受益”的原则，鼓励各类市场主体参与机动车停车场投资建设、运营管理，推进停车服务专业化、市场化。</w:t>
      </w:r>
    </w:p>
    <w:p w14:paraId="6745B1BE">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第七条</w:t>
      </w:r>
      <w:bookmarkStart w:id="2" w:name="_Hlk221565019"/>
      <w:r>
        <w:rPr>
          <w:rFonts w:eastAsia="黑体"/>
          <w:bCs/>
          <w:sz w:val="32"/>
          <w:szCs w:val="32"/>
        </w:rPr>
        <w:t xml:space="preserve">  </w:t>
      </w:r>
      <w:r>
        <w:rPr>
          <w:rFonts w:eastAsia="仿宋_GB2312"/>
          <w:sz w:val="32"/>
          <w:szCs w:val="32"/>
        </w:rPr>
        <w:t>推广停车服务、管理的智能化、信息化、共享化，依法使用停车数据信息，为公众出行提供便利。</w:t>
      </w:r>
    </w:p>
    <w:bookmarkEnd w:id="2"/>
    <w:p w14:paraId="582BF7A2">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第八条</w:t>
      </w:r>
      <w:r>
        <w:rPr>
          <w:rFonts w:eastAsia="黑体"/>
          <w:bCs/>
          <w:sz w:val="32"/>
          <w:szCs w:val="32"/>
        </w:rPr>
        <w:t xml:space="preserve">  </w:t>
      </w:r>
      <w:r>
        <w:rPr>
          <w:rFonts w:eastAsia="仿宋_GB2312"/>
          <w:sz w:val="32"/>
          <w:szCs w:val="32"/>
        </w:rPr>
        <w:t>任何单位和个人有权对违反机动车停车场规划、建设、使用和管理规定的行为进行投诉、举报和劝阻，有关部门接到投诉、举报后应当依照权限、程序及时处理和反馈。</w:t>
      </w:r>
    </w:p>
    <w:p w14:paraId="2454B388">
      <w:pPr>
        <w:overflowPunct w:val="0"/>
        <w:topLinePunct/>
        <w:autoSpaceDE w:val="0"/>
        <w:autoSpaceDN w:val="0"/>
        <w:adjustRightInd w:val="0"/>
        <w:snapToGrid w:val="0"/>
        <w:spacing w:line="560" w:lineRule="exact"/>
        <w:ind w:firstLine="640" w:firstLineChars="200"/>
        <w:rPr>
          <w:rFonts w:eastAsia="仿宋_GB2312"/>
          <w:sz w:val="32"/>
          <w:szCs w:val="32"/>
        </w:rPr>
      </w:pPr>
    </w:p>
    <w:p w14:paraId="2BC0597B">
      <w:pPr>
        <w:overflowPunct w:val="0"/>
        <w:topLinePunct/>
        <w:autoSpaceDE w:val="0"/>
        <w:autoSpaceDN w:val="0"/>
        <w:adjustRightInd w:val="0"/>
        <w:snapToGrid w:val="0"/>
        <w:spacing w:line="560" w:lineRule="exact"/>
        <w:ind w:firstLine="200"/>
        <w:jc w:val="center"/>
        <w:rPr>
          <w:rFonts w:eastAsia="黑体"/>
          <w:bCs/>
          <w:sz w:val="32"/>
          <w:szCs w:val="32"/>
        </w:rPr>
      </w:pPr>
      <w:r>
        <w:rPr>
          <w:rFonts w:hAnsi="黑体" w:eastAsia="黑体"/>
          <w:bCs/>
          <w:sz w:val="32"/>
          <w:szCs w:val="32"/>
        </w:rPr>
        <w:t>第二章</w:t>
      </w:r>
      <w:r>
        <w:rPr>
          <w:rFonts w:eastAsia="黑体"/>
          <w:bCs/>
          <w:sz w:val="32"/>
          <w:szCs w:val="32"/>
        </w:rPr>
        <w:t xml:space="preserve">  </w:t>
      </w:r>
      <w:r>
        <w:rPr>
          <w:rFonts w:hAnsi="黑体" w:eastAsia="黑体"/>
          <w:bCs/>
          <w:sz w:val="32"/>
          <w:szCs w:val="32"/>
        </w:rPr>
        <w:t>停车场的规划和建设</w:t>
      </w:r>
    </w:p>
    <w:p w14:paraId="66A9EB73">
      <w:pPr>
        <w:overflowPunct w:val="0"/>
        <w:topLinePunct/>
        <w:autoSpaceDE w:val="0"/>
        <w:autoSpaceDN w:val="0"/>
        <w:adjustRightInd w:val="0"/>
        <w:snapToGrid w:val="0"/>
        <w:spacing w:line="560" w:lineRule="exact"/>
        <w:ind w:firstLine="200"/>
        <w:jc w:val="center"/>
        <w:rPr>
          <w:rFonts w:eastAsia="仿宋_GB2312"/>
          <w:b/>
          <w:bCs/>
          <w:sz w:val="32"/>
          <w:szCs w:val="32"/>
        </w:rPr>
      </w:pPr>
    </w:p>
    <w:p w14:paraId="2C5129A9">
      <w:pPr>
        <w:overflowPunct w:val="0"/>
        <w:topLinePunct/>
        <w:autoSpaceDE w:val="0"/>
        <w:autoSpaceDN w:val="0"/>
        <w:adjustRightInd w:val="0"/>
        <w:snapToGrid w:val="0"/>
        <w:spacing w:line="560" w:lineRule="exact"/>
        <w:ind w:firstLine="200"/>
        <w:rPr>
          <w:rFonts w:eastAsia="仿宋_GB2312"/>
          <w:sz w:val="32"/>
          <w:szCs w:val="32"/>
        </w:rPr>
      </w:pPr>
      <w:r>
        <w:rPr>
          <w:rFonts w:hAnsi="楷体" w:eastAsia="楷体"/>
          <w:bCs/>
          <w:sz w:val="32"/>
          <w:szCs w:val="32"/>
        </w:rPr>
        <w:t>　　</w:t>
      </w:r>
      <w:r>
        <w:rPr>
          <w:rFonts w:hAnsi="黑体" w:eastAsia="黑体"/>
          <w:bCs/>
          <w:sz w:val="32"/>
          <w:szCs w:val="32"/>
        </w:rPr>
        <w:t>第九条</w:t>
      </w:r>
      <w:r>
        <w:rPr>
          <w:rFonts w:eastAsia="黑体"/>
          <w:bCs/>
          <w:sz w:val="32"/>
          <w:szCs w:val="32"/>
        </w:rPr>
        <w:t xml:space="preserve">  </w:t>
      </w:r>
      <w:r>
        <w:rPr>
          <w:rFonts w:eastAsia="仿宋_GB2312"/>
          <w:sz w:val="32"/>
          <w:szCs w:val="32"/>
        </w:rPr>
        <w:t>自然资源和规划部门应当根据国土空间总体规划、国土空间综合交通规划及交通需求状况，会同相关部门编制机动车停车场专项规划，报本级人民政府批准后实施。</w:t>
      </w:r>
    </w:p>
    <w:p w14:paraId="523F7483">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机动车停车场专项规划应当包括停车场总体发展战略和分区域发展策略、停车供给体系、停车场布局、规模、建设标准等内容。</w:t>
      </w:r>
    </w:p>
    <w:p w14:paraId="104B53F7">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机动车停车场专项规划确定的内容应当纳入详细规划。经批准的机动车停车场专项规划不得擅自变更；确需变更的，应当报原批准机关审批。</w:t>
      </w:r>
    </w:p>
    <w:p w14:paraId="7691F237">
      <w:pPr>
        <w:overflowPunct w:val="0"/>
        <w:topLinePunct/>
        <w:autoSpaceDE w:val="0"/>
        <w:autoSpaceDN w:val="0"/>
        <w:adjustRightInd w:val="0"/>
        <w:snapToGrid w:val="0"/>
        <w:spacing w:line="560" w:lineRule="exact"/>
        <w:ind w:firstLine="200"/>
        <w:rPr>
          <w:rFonts w:eastAsia="仿宋_GB2312"/>
          <w:sz w:val="32"/>
          <w:szCs w:val="32"/>
        </w:rPr>
      </w:pPr>
      <w:r>
        <w:rPr>
          <w:rFonts w:eastAsia="仿宋_GB2312"/>
          <w:b/>
          <w:bCs/>
          <w:sz w:val="32"/>
          <w:szCs w:val="32"/>
        </w:rPr>
        <w:t xml:space="preserve">  </w:t>
      </w:r>
      <w:r>
        <w:rPr>
          <w:rFonts w:eastAsia="楷体"/>
          <w:bCs/>
          <w:sz w:val="32"/>
          <w:szCs w:val="32"/>
        </w:rPr>
        <w:t xml:space="preserve">  </w:t>
      </w:r>
      <w:r>
        <w:rPr>
          <w:rFonts w:hAnsi="黑体" w:eastAsia="黑体"/>
          <w:bCs/>
          <w:sz w:val="32"/>
          <w:szCs w:val="32"/>
        </w:rPr>
        <w:t>第十条</w:t>
      </w:r>
      <w:r>
        <w:rPr>
          <w:rFonts w:eastAsia="黑体"/>
          <w:bCs/>
          <w:sz w:val="32"/>
          <w:szCs w:val="32"/>
        </w:rPr>
        <w:t xml:space="preserve">  </w:t>
      </w:r>
      <w:r>
        <w:rPr>
          <w:rFonts w:eastAsia="仿宋_GB2312"/>
          <w:sz w:val="32"/>
          <w:szCs w:val="32"/>
        </w:rPr>
        <w:t>住房和城乡建设部门应当根据机动车停车场专项规划和实施需求，编制公共停车场年度建设计划，并纳入年度城建及基础设施建设计划，报本级人民政府批准后公布实施。</w:t>
      </w:r>
    </w:p>
    <w:p w14:paraId="254FECFE">
      <w:pPr>
        <w:overflowPunct w:val="0"/>
        <w:topLinePunct/>
        <w:autoSpaceDE w:val="0"/>
        <w:autoSpaceDN w:val="0"/>
        <w:adjustRightInd w:val="0"/>
        <w:snapToGrid w:val="0"/>
        <w:spacing w:line="560" w:lineRule="exact"/>
        <w:ind w:firstLine="200"/>
        <w:rPr>
          <w:rFonts w:eastAsia="仿宋_GB2312"/>
          <w:bCs/>
          <w:sz w:val="32"/>
          <w:szCs w:val="32"/>
        </w:rPr>
      </w:pPr>
      <w:r>
        <w:rPr>
          <w:rFonts w:eastAsia="仿宋_GB2312"/>
          <w:b/>
          <w:sz w:val="32"/>
          <w:szCs w:val="32"/>
        </w:rPr>
        <w:t xml:space="preserve">    </w:t>
      </w:r>
      <w:r>
        <w:rPr>
          <w:rFonts w:hAnsi="黑体" w:eastAsia="黑体"/>
          <w:bCs/>
          <w:sz w:val="32"/>
          <w:szCs w:val="32"/>
        </w:rPr>
        <w:t>第十一条</w:t>
      </w:r>
      <w:r>
        <w:rPr>
          <w:rFonts w:eastAsia="黑体"/>
          <w:bCs/>
          <w:sz w:val="32"/>
          <w:szCs w:val="32"/>
        </w:rPr>
        <w:t xml:space="preserve">  </w:t>
      </w:r>
      <w:r>
        <w:rPr>
          <w:rFonts w:eastAsia="仿宋_GB2312"/>
          <w:bCs/>
          <w:sz w:val="32"/>
          <w:szCs w:val="32"/>
        </w:rPr>
        <w:t>市、县（区）人民政府应当根据机动车停车场专项规划，在详细规划中落实公共停车场建设具体地块。</w:t>
      </w:r>
    </w:p>
    <w:p w14:paraId="6CEF436E">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自然资源和规划部门应当将公共停车场建设用地纳入年度建设用地供应计划。依法收回的闲置土地符合规划要求的，可以优先用于停车场用地。</w:t>
      </w:r>
    </w:p>
    <w:p w14:paraId="7B2664EE">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机动车停车场建设用地供应可采用长期租赁、先租后让等灵活方式，符合《划拨用地目录》的停车场用地，采取划拨方式供应。在已建成的住宅小区内增加停车场建筑面积的，不增收土地使用权出让金。</w:t>
      </w:r>
    </w:p>
    <w:p w14:paraId="2E5426F1">
      <w:pPr>
        <w:overflowPunct w:val="0"/>
        <w:topLinePunct/>
        <w:autoSpaceDE w:val="0"/>
        <w:autoSpaceDN w:val="0"/>
        <w:adjustRightInd w:val="0"/>
        <w:snapToGrid w:val="0"/>
        <w:spacing w:line="560" w:lineRule="exact"/>
        <w:rPr>
          <w:rFonts w:eastAsia="仿宋_GB2312"/>
          <w:sz w:val="32"/>
          <w:szCs w:val="32"/>
        </w:rPr>
      </w:pPr>
      <w:r>
        <w:rPr>
          <w:rFonts w:eastAsia="仿宋_GB2312"/>
          <w:sz w:val="32"/>
          <w:szCs w:val="32"/>
        </w:rPr>
        <w:t>　</w:t>
      </w:r>
      <w:r>
        <w:rPr>
          <w:rFonts w:eastAsia="仿宋_GB2312"/>
          <w:b/>
          <w:bCs/>
          <w:sz w:val="32"/>
          <w:szCs w:val="32"/>
        </w:rPr>
        <w:t>　</w:t>
      </w:r>
      <w:bookmarkStart w:id="3" w:name="_Hlk214308662"/>
      <w:r>
        <w:rPr>
          <w:rFonts w:hAnsi="黑体" w:eastAsia="黑体"/>
          <w:bCs/>
          <w:sz w:val="32"/>
          <w:szCs w:val="32"/>
        </w:rPr>
        <w:t>第十二条</w:t>
      </w:r>
      <w:r>
        <w:rPr>
          <w:rFonts w:eastAsia="黑体"/>
          <w:bCs/>
          <w:sz w:val="32"/>
          <w:szCs w:val="32"/>
        </w:rPr>
        <w:t xml:space="preserve">  </w:t>
      </w:r>
      <w:r>
        <w:rPr>
          <w:rFonts w:eastAsia="仿宋_GB2312"/>
          <w:bCs/>
          <w:sz w:val="32"/>
          <w:szCs w:val="32"/>
        </w:rPr>
        <w:t>机动车停车</w:t>
      </w:r>
      <w:r>
        <w:rPr>
          <w:rFonts w:eastAsia="仿宋_GB2312"/>
          <w:sz w:val="32"/>
          <w:szCs w:val="32"/>
        </w:rPr>
        <w:t>场建设应当符合停车场专项规划要求，其设计方案应当符合国家和省、市停车场设置标准和设计规范。</w:t>
      </w:r>
    </w:p>
    <w:p w14:paraId="5C3602B2">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机动车停车场建设依法遵循基本建设程序。公共停车场建设按照相关规定简化审批手续，对小型停车场和利用自有土地建设的停车场建设项目实行备案制。</w:t>
      </w:r>
    </w:p>
    <w:p w14:paraId="686C13A0">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利用地下空间资源单独选址建设公共停车场的，可以依法单独办理规划和土地手续。</w:t>
      </w:r>
      <w:bookmarkEnd w:id="3"/>
    </w:p>
    <w:p w14:paraId="57ABE8E1">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第十三条</w:t>
      </w:r>
      <w:r>
        <w:rPr>
          <w:rFonts w:eastAsia="黑体"/>
          <w:bCs/>
          <w:sz w:val="32"/>
          <w:szCs w:val="32"/>
        </w:rPr>
        <w:t xml:space="preserve">  </w:t>
      </w:r>
      <w:r>
        <w:rPr>
          <w:rFonts w:eastAsia="仿宋_GB2312"/>
          <w:sz w:val="32"/>
          <w:szCs w:val="32"/>
        </w:rPr>
        <w:t>公共停车场的投资建设，可以采取政府投资、社会资本投资、政府和社会资本合作等方式。</w:t>
      </w:r>
    </w:p>
    <w:p w14:paraId="5C53CB51">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市、县（区）人民政府采用下列方式支持和鼓励社会力量投资建设机动车停车场：</w:t>
      </w:r>
    </w:p>
    <w:p w14:paraId="2B40C94D">
      <w:pPr>
        <w:overflowPunct w:val="0"/>
        <w:topLinePunct/>
        <w:autoSpaceDE w:val="0"/>
        <w:autoSpaceDN w:val="0"/>
        <w:adjustRightInd w:val="0"/>
        <w:snapToGrid w:val="0"/>
        <w:spacing w:line="560" w:lineRule="exact"/>
        <w:rPr>
          <w:rFonts w:eastAsia="仿宋_GB2312"/>
          <w:sz w:val="32"/>
          <w:szCs w:val="32"/>
        </w:rPr>
      </w:pPr>
      <w:r>
        <w:rPr>
          <w:rFonts w:eastAsia="仿宋_GB2312"/>
          <w:sz w:val="32"/>
          <w:szCs w:val="32"/>
        </w:rPr>
        <w:t>　　（一）新建独立公共停车场的，在不改变用地性质及规划条件、不减少停车泊位数量的前提下，可以配建不超过总建筑面积百分之二十的附属商业设施；</w:t>
      </w:r>
    </w:p>
    <w:p w14:paraId="6914383A">
      <w:pPr>
        <w:overflowPunct w:val="0"/>
        <w:topLinePunct/>
        <w:autoSpaceDE w:val="0"/>
        <w:autoSpaceDN w:val="0"/>
        <w:adjustRightInd w:val="0"/>
        <w:snapToGrid w:val="0"/>
        <w:spacing w:line="560" w:lineRule="exact"/>
        <w:rPr>
          <w:rFonts w:eastAsia="仿宋_GB2312"/>
          <w:sz w:val="32"/>
          <w:szCs w:val="32"/>
        </w:rPr>
      </w:pPr>
      <w:r>
        <w:rPr>
          <w:rFonts w:eastAsia="仿宋_GB2312"/>
          <w:sz w:val="32"/>
          <w:szCs w:val="32"/>
        </w:rPr>
        <w:t>　　（二）在符合规划和相关标准规范的前提下，新建建筑超过配建标准建设的停车泊位建筑面积不计入容积率；</w:t>
      </w:r>
    </w:p>
    <w:p w14:paraId="2280CD58">
      <w:pPr>
        <w:overflowPunct w:val="0"/>
        <w:topLinePunct/>
        <w:autoSpaceDE w:val="0"/>
        <w:autoSpaceDN w:val="0"/>
        <w:adjustRightInd w:val="0"/>
        <w:snapToGrid w:val="0"/>
        <w:spacing w:line="560" w:lineRule="exact"/>
        <w:rPr>
          <w:rFonts w:eastAsia="仿宋_GB2312"/>
          <w:sz w:val="32"/>
          <w:szCs w:val="32"/>
        </w:rPr>
      </w:pPr>
      <w:r>
        <w:rPr>
          <w:rFonts w:eastAsia="仿宋_GB2312"/>
          <w:sz w:val="32"/>
          <w:szCs w:val="32"/>
        </w:rPr>
        <w:t>　　（三）法律、法规规定和政府确定的其他方式。　</w:t>
      </w:r>
    </w:p>
    <w:p w14:paraId="0A565CC2">
      <w:pPr>
        <w:overflowPunct w:val="0"/>
        <w:topLinePunct/>
        <w:autoSpaceDE w:val="0"/>
        <w:autoSpaceDN w:val="0"/>
        <w:adjustRightInd w:val="0"/>
        <w:snapToGrid w:val="0"/>
        <w:spacing w:line="560" w:lineRule="exact"/>
        <w:ind w:firstLine="640" w:firstLineChars="200"/>
        <w:rPr>
          <w:rFonts w:eastAsia="仿宋_GB2312"/>
          <w:sz w:val="32"/>
          <w:szCs w:val="32"/>
        </w:rPr>
      </w:pPr>
      <w:bookmarkStart w:id="4" w:name="_Hlk189995285"/>
      <w:r>
        <w:rPr>
          <w:rFonts w:hAnsi="黑体" w:eastAsia="黑体"/>
          <w:bCs/>
          <w:sz w:val="32"/>
          <w:szCs w:val="32"/>
        </w:rPr>
        <w:t>第十四条</w:t>
      </w:r>
      <w:bookmarkStart w:id="5" w:name="_Hlk224922849"/>
      <w:r>
        <w:rPr>
          <w:rFonts w:eastAsia="黑体"/>
          <w:bCs/>
          <w:sz w:val="32"/>
          <w:szCs w:val="32"/>
        </w:rPr>
        <w:t xml:space="preserve">  </w:t>
      </w:r>
      <w:r>
        <w:rPr>
          <w:rFonts w:eastAsia="仿宋_GB2312"/>
          <w:sz w:val="32"/>
          <w:szCs w:val="32"/>
        </w:rPr>
        <w:t>新建、改建、扩建公共停车场、专用停车场应当符合下列规定：</w:t>
      </w:r>
    </w:p>
    <w:bookmarkEnd w:id="5"/>
    <w:p w14:paraId="6CB54DBA">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（一）设置停车场标志牌、行驶导向、停车标志，划定交通标线、泊位标线，对停车泊位实施编号管理；</w:t>
      </w:r>
    </w:p>
    <w:p w14:paraId="5670E291">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（二）规范设置停车场的出入口，设置减速带、弯道安全照视镜、坡（通）道防滑线，对进出通道、停车场地应当进行地面硬底化和防滑处理，保持地面坚实、平整；</w:t>
      </w:r>
    </w:p>
    <w:p w14:paraId="063C5A12">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（三）设置并标明符合规定比例的残疾人专用停车泊位；</w:t>
      </w:r>
    </w:p>
    <w:p w14:paraId="0B41B3C8">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（四）设置视频监控、出入口控制、车牌识别等安全技术防范系统，并保障其正常安全运行；</w:t>
      </w:r>
    </w:p>
    <w:p w14:paraId="58D83C59">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（五）配置消防器材、设施，并保持消防车通道畅通；</w:t>
      </w:r>
    </w:p>
    <w:p w14:paraId="457E65F5">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（六）配备通风、照明、防汛、通讯等设施设备，并保障其正常使用；</w:t>
      </w:r>
    </w:p>
    <w:p w14:paraId="5F28B340">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（七）配置、加装符合国家、省以及本市有关规定的新能源汽车充电和接入设施，预留建设安装条件；</w:t>
      </w:r>
    </w:p>
    <w:p w14:paraId="561519D0">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（八）按照智慧停车管理的有关规定，配建停车场信息管理系统；</w:t>
      </w:r>
    </w:p>
    <w:p w14:paraId="0425659D">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（九）法律、法规和相关技术标准、规范规定的其他要求。</w:t>
      </w:r>
    </w:p>
    <w:p w14:paraId="7C4DD0A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既有停车场不符合前款规定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或者</w:t>
      </w:r>
      <w:r>
        <w:rPr>
          <w:rFonts w:ascii="Times New Roman" w:hAnsi="Times New Roman" w:eastAsia="仿宋_GB2312" w:cs="Times New Roman"/>
          <w:sz w:val="32"/>
          <w:szCs w:val="32"/>
        </w:rPr>
        <w:t>存在</w:t>
      </w:r>
      <w:r>
        <w:rPr>
          <w:rFonts w:eastAsia="仿宋_GB2312"/>
          <w:sz w:val="32"/>
          <w:szCs w:val="32"/>
        </w:rPr>
        <w:t>安全隐患的，应当及时整改。</w:t>
      </w:r>
    </w:p>
    <w:p w14:paraId="3F8D1D68">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市、县（区）人民政府应当通过政策引导、奖补等方式，对既有停车场补建、改造信息管理系统予以支持。</w:t>
      </w:r>
    </w:p>
    <w:bookmarkEnd w:id="4"/>
    <w:p w14:paraId="73A1FD9D">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第十五条</w:t>
      </w:r>
      <w:r>
        <w:rPr>
          <w:rFonts w:eastAsia="黑体"/>
          <w:bCs/>
          <w:sz w:val="32"/>
          <w:szCs w:val="32"/>
        </w:rPr>
        <w:t xml:space="preserve">  </w:t>
      </w:r>
      <w:r>
        <w:rPr>
          <w:rFonts w:eastAsia="仿宋_GB2312"/>
          <w:sz w:val="32"/>
          <w:szCs w:val="32"/>
        </w:rPr>
        <w:t>新建、改建、扩建建筑物以及居住区、商业街区、旅游景区等，应当按照配建标准和设计规范配建机动车停车场，有条件的地区可以适度超配停车泊位。依法改变建筑物使用性质的，应当按照改变使用性质后的标准配建停车场，达不到规定标准的，不得改变建筑物使用性质。</w:t>
      </w:r>
    </w:p>
    <w:p w14:paraId="4FB38872">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开发园区应当根据功能定位、企业密度、员工通行等实际产生的停车需求，科学测算并合理确定配建公共停车场的性质、规模、布局和建设标准。</w:t>
      </w:r>
    </w:p>
    <w:p w14:paraId="37CE18A2">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配建机动车停车场，应当与主体工程同时设计、同时建设、同时验收、同时交付使用。</w:t>
      </w:r>
    </w:p>
    <w:p w14:paraId="48766CC6">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第十六条</w:t>
      </w:r>
      <w:r>
        <w:rPr>
          <w:rFonts w:eastAsia="黑体"/>
          <w:bCs/>
          <w:sz w:val="32"/>
          <w:szCs w:val="32"/>
        </w:rPr>
        <w:t xml:space="preserve">  </w:t>
      </w:r>
      <w:r>
        <w:rPr>
          <w:rFonts w:eastAsia="仿宋_GB2312"/>
          <w:sz w:val="32"/>
          <w:szCs w:val="32"/>
        </w:rPr>
        <w:t>普通国省道沿线及临近区域，可以根据交通流量、交通组成、地方资源与服务需求，借鉴高速公路服务区模式规划建设机动车停车服务设施，并鼓励与商旅服务、物流集散等功能相结合。</w:t>
      </w:r>
    </w:p>
    <w:p w14:paraId="2DED3461">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第十七条</w:t>
      </w:r>
      <w:r>
        <w:rPr>
          <w:rFonts w:eastAsia="黑体"/>
          <w:bCs/>
          <w:sz w:val="32"/>
          <w:szCs w:val="32"/>
        </w:rPr>
        <w:t xml:space="preserve">  </w:t>
      </w:r>
      <w:r>
        <w:rPr>
          <w:rFonts w:eastAsia="仿宋_GB2312"/>
          <w:sz w:val="32"/>
          <w:szCs w:val="32"/>
        </w:rPr>
        <w:t>支持单位和个人按照有关规定合理利用公园、绿地、道路、广场、公交场站等公共设施的地下空间和人民防空工程开发建设公共停车场。</w:t>
      </w:r>
    </w:p>
    <w:p w14:paraId="6C2A9D09">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鼓励建设停车楼、机械式立体停车场。建设机械式立体停车场的，应当符合用地、建设、经营等方面法律法规要求和技术标准，采取隔声、减振等措施，不得影响消防安全和通行安全，不得损害他人合法权益。</w:t>
      </w:r>
    </w:p>
    <w:p w14:paraId="58B35B7E">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第十八条</w:t>
      </w:r>
      <w:r>
        <w:rPr>
          <w:rFonts w:eastAsia="黑体"/>
          <w:bCs/>
          <w:sz w:val="32"/>
          <w:szCs w:val="32"/>
        </w:rPr>
        <w:t xml:space="preserve">  </w:t>
      </w:r>
      <w:r>
        <w:rPr>
          <w:rFonts w:eastAsia="仿宋_GB2312"/>
          <w:bCs/>
          <w:sz w:val="32"/>
          <w:szCs w:val="32"/>
        </w:rPr>
        <w:t>鼓励单位和个人依法利用政府储备用地、待建土地、存量建设用地以及空闲厂区、边角空地等闲置场地，建设、设置临时停车场。</w:t>
      </w:r>
      <w:r>
        <w:rPr>
          <w:rFonts w:eastAsia="仿宋_GB2312"/>
          <w:sz w:val="32"/>
          <w:szCs w:val="32"/>
        </w:rPr>
        <w:t>临时停车场不得占用地下管线和检查井等市政基础设施，不得妨碍市政基础设施的正常使用。</w:t>
      </w:r>
    </w:p>
    <w:p w14:paraId="4B3324DB">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设置经营性临时停车场，由公安机关交通管理部门会同自然资源和规划、住房和城乡建设、城市管理等部门审定。</w:t>
      </w:r>
    </w:p>
    <w:p w14:paraId="070D9717">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临时停车场经营期限一般不超过一年。</w:t>
      </w:r>
    </w:p>
    <w:p w14:paraId="220BA1EC">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临时停车场经营期间出现重大安全隐患或者土地开工建设等情况的，应当立即停止经营，及时调整或者取消。</w:t>
      </w:r>
    </w:p>
    <w:p w14:paraId="38940AB9">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第十九条</w:t>
      </w:r>
      <w:r>
        <w:rPr>
          <w:rFonts w:eastAsia="黑体"/>
          <w:bCs/>
          <w:sz w:val="32"/>
          <w:szCs w:val="32"/>
        </w:rPr>
        <w:t xml:space="preserve">  </w:t>
      </w:r>
      <w:r>
        <w:rPr>
          <w:rFonts w:eastAsia="仿宋_GB2312"/>
          <w:kern w:val="0"/>
          <w:sz w:val="32"/>
          <w:szCs w:val="32"/>
        </w:rPr>
        <w:t>临时停车场向社会提供经营服务的，应当符合下列规定：</w:t>
      </w:r>
    </w:p>
    <w:p w14:paraId="5340FF22">
      <w:pPr>
        <w:overflowPunct w:val="0"/>
        <w:topLinePunct/>
        <w:autoSpaceDE w:val="0"/>
        <w:autoSpaceDN w:val="0"/>
        <w:adjustRightInd w:val="0"/>
        <w:snapToGrid w:val="0"/>
        <w:spacing w:line="560" w:lineRule="exact"/>
        <w:ind w:firstLine="640" w:firstLineChars="200"/>
        <w:rPr>
          <w:rFonts w:ascii="Times New Roman" w:hAnsi="Times New Roman" w:eastAsia="仿宋_GB2312" w:cs="Times New Roman"/>
          <w:kern w:val="0"/>
          <w:sz w:val="32"/>
          <w:szCs w:val="32"/>
        </w:rPr>
      </w:pPr>
      <w:r>
        <w:rPr>
          <w:rFonts w:eastAsia="仿宋_GB2312"/>
          <w:kern w:val="0"/>
          <w:sz w:val="32"/>
          <w:szCs w:val="32"/>
        </w:rPr>
        <w:t>（一）设置停车场标志牌、交通标志，划定交通标线、泊位标线；</w:t>
      </w:r>
    </w:p>
    <w:p w14:paraId="7D8032F6">
      <w:pPr>
        <w:overflowPunct w:val="0"/>
        <w:topLinePunct/>
        <w:autoSpaceDE w:val="0"/>
        <w:autoSpaceDN w:val="0"/>
        <w:adjustRightInd w:val="0"/>
        <w:snapToGri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（二）设置停车场的出入口，对进出通道、停车场地进行地面硬底化处理，保持地面坚实、平整；</w:t>
      </w:r>
    </w:p>
    <w:p w14:paraId="03340348">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（三）停车场出入口直接与市政道路连接的，应当征得公安机关以及其他道路主管部门同意，未经批准不得在道路红线内设置道闸；</w:t>
      </w:r>
    </w:p>
    <w:p w14:paraId="174DA333">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（四）设置视频监控、出入口控制、车牌识别等安全技术防范系统，并保障其正常运行；</w:t>
      </w:r>
    </w:p>
    <w:p w14:paraId="6EEFA0AA">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（五）符合法律、法规和相关技术标准规定的其他要求。</w:t>
      </w:r>
    </w:p>
    <w:p w14:paraId="4C6EAC12">
      <w:pPr>
        <w:overflowPunct w:val="0"/>
        <w:topLinePunct/>
        <w:autoSpaceDE w:val="0"/>
        <w:autoSpaceDN w:val="0"/>
        <w:adjustRightInd w:val="0"/>
        <w:snapToGrid w:val="0"/>
        <w:spacing w:line="560" w:lineRule="exact"/>
        <w:ind w:firstLine="640" w:firstLineChars="200"/>
        <w:rPr>
          <w:rFonts w:eastAsia="仿宋_GB2312"/>
          <w:kern w:val="0"/>
          <w:sz w:val="32"/>
          <w:szCs w:val="32"/>
        </w:rPr>
      </w:pPr>
    </w:p>
    <w:p w14:paraId="75B11A22">
      <w:pPr>
        <w:overflowPunct w:val="0"/>
        <w:topLinePunct/>
        <w:autoSpaceDE w:val="0"/>
        <w:autoSpaceDN w:val="0"/>
        <w:adjustRightInd w:val="0"/>
        <w:snapToGrid w:val="0"/>
        <w:spacing w:line="560" w:lineRule="exact"/>
        <w:jc w:val="center"/>
        <w:rPr>
          <w:rFonts w:eastAsia="黑体"/>
          <w:bCs/>
          <w:sz w:val="32"/>
          <w:szCs w:val="32"/>
        </w:rPr>
      </w:pPr>
      <w:r>
        <w:rPr>
          <w:rFonts w:hAnsi="黑体" w:eastAsia="黑体"/>
          <w:bCs/>
          <w:sz w:val="32"/>
          <w:szCs w:val="32"/>
        </w:rPr>
        <w:t>第三章</w:t>
      </w:r>
      <w:r>
        <w:rPr>
          <w:rFonts w:eastAsia="黑体"/>
          <w:bCs/>
          <w:sz w:val="32"/>
          <w:szCs w:val="32"/>
        </w:rPr>
        <w:t xml:space="preserve">  </w:t>
      </w:r>
      <w:r>
        <w:rPr>
          <w:rFonts w:hAnsi="黑体" w:eastAsia="黑体"/>
          <w:bCs/>
          <w:sz w:val="32"/>
          <w:szCs w:val="32"/>
        </w:rPr>
        <w:t>道路停车泊位的设置</w:t>
      </w:r>
    </w:p>
    <w:p w14:paraId="08D5A3A1">
      <w:pPr>
        <w:overflowPunct w:val="0"/>
        <w:topLinePunct/>
        <w:autoSpaceDE w:val="0"/>
        <w:autoSpaceDN w:val="0"/>
        <w:adjustRightInd w:val="0"/>
        <w:snapToGrid w:val="0"/>
        <w:spacing w:line="560" w:lineRule="exact"/>
        <w:jc w:val="center"/>
        <w:rPr>
          <w:rFonts w:eastAsia="仿宋_GB2312"/>
          <w:b/>
          <w:bCs/>
          <w:sz w:val="32"/>
          <w:szCs w:val="32"/>
        </w:rPr>
      </w:pPr>
    </w:p>
    <w:p w14:paraId="34BE24F4">
      <w:pPr>
        <w:overflowPunct w:val="0"/>
        <w:topLinePunct/>
        <w:autoSpaceDE w:val="0"/>
        <w:autoSpaceDN w:val="0"/>
        <w:adjustRightInd w:val="0"/>
        <w:snapToGrid w:val="0"/>
        <w:spacing w:line="560" w:lineRule="exact"/>
        <w:ind w:firstLine="640" w:firstLineChars="200"/>
        <w:rPr>
          <w:rFonts w:eastAsia="仿宋_GB2312"/>
          <w:b/>
          <w:bCs/>
          <w:sz w:val="32"/>
          <w:szCs w:val="32"/>
        </w:rPr>
      </w:pPr>
      <w:r>
        <w:rPr>
          <w:rFonts w:hAnsi="黑体" w:eastAsia="黑体"/>
          <w:bCs/>
          <w:sz w:val="32"/>
          <w:szCs w:val="32"/>
        </w:rPr>
        <w:t>第二十条</w:t>
      </w:r>
      <w:r>
        <w:rPr>
          <w:rFonts w:eastAsia="黑体"/>
          <w:bCs/>
          <w:sz w:val="32"/>
          <w:szCs w:val="32"/>
        </w:rPr>
        <w:t xml:space="preserve">  </w:t>
      </w:r>
      <w:r>
        <w:rPr>
          <w:rFonts w:eastAsia="仿宋_GB2312"/>
          <w:sz w:val="32"/>
          <w:szCs w:val="32"/>
        </w:rPr>
        <w:t>道路停车泊位的设置，由公安机关交通管理部门确定。除公安机关交通管理部门外，任何单位和个人不得擅自设置、停用、撤除道路停车泊位。</w:t>
      </w:r>
    </w:p>
    <w:p w14:paraId="416387C2">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设置道路停车泊位应当符合下列要求：</w:t>
      </w:r>
    </w:p>
    <w:p w14:paraId="5F3B8E58">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（一）保障道路交通有序、畅通、安全；</w:t>
      </w:r>
    </w:p>
    <w:p w14:paraId="1650E9F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（二）符合区域道路停车泊位总量控制要求，合理确定停车泊位数量；</w:t>
      </w:r>
    </w:p>
    <w:p w14:paraId="435BDE48">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（三）区分不同时段、不同用途的停车需求；</w:t>
      </w:r>
    </w:p>
    <w:p w14:paraId="0677066A">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（四）按照标准划设停车泊位标志、标线；</w:t>
      </w:r>
    </w:p>
    <w:p w14:paraId="7E73FA55">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（五）遵守其他道路停车泊位设置规范。</w:t>
      </w:r>
    </w:p>
    <w:p w14:paraId="0D6F62F3">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公安机关交通管理部门应当推进道路停车智慧化建设，对停车泊位进行编码管理。</w:t>
      </w:r>
    </w:p>
    <w:p w14:paraId="0BF7EA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sz w:val="32"/>
          <w:szCs w:val="32"/>
        </w:rPr>
      </w:pPr>
      <w:r>
        <w:rPr>
          <w:rFonts w:eastAsia="仿宋_GB2312"/>
          <w:sz w:val="32"/>
          <w:szCs w:val="32"/>
        </w:rPr>
        <w:t>　</w:t>
      </w:r>
      <w:r>
        <w:rPr>
          <w:rFonts w:hAnsi="黑体" w:eastAsia="黑体"/>
          <w:bCs/>
          <w:sz w:val="32"/>
          <w:szCs w:val="32"/>
        </w:rPr>
        <w:t>第二十一条</w:t>
      </w:r>
      <w:r>
        <w:rPr>
          <w:rFonts w:eastAsia="黑体"/>
          <w:bCs/>
          <w:sz w:val="32"/>
          <w:szCs w:val="32"/>
        </w:rPr>
        <w:t xml:space="preserve">  </w:t>
      </w:r>
      <w:r>
        <w:rPr>
          <w:rFonts w:eastAsia="仿宋_GB2312"/>
          <w:sz w:val="32"/>
          <w:szCs w:val="32"/>
        </w:rPr>
        <w:t>停车供需矛盾突出的住宅小区周边道路，具备节假日、夜间等时段性停车条件，符合安全管理和通行要求的，由公安机关交通管理部门根据情况设置限时段道路停车泊位。</w:t>
      </w:r>
    </w:p>
    <w:p w14:paraId="1A0E61F6">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限时段道路停车泊位应当在现场公示停放时段、停放车型等内容。超过规定时间在限时段道路停车泊位停放机动车的，由公安机关交通管理部门依法处理。</w:t>
      </w:r>
    </w:p>
    <w:p w14:paraId="66D99C73">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第二十二条</w:t>
      </w:r>
      <w:bookmarkStart w:id="6" w:name="_Hlk224761378"/>
      <w:r>
        <w:rPr>
          <w:rFonts w:eastAsia="黑体"/>
          <w:bCs/>
          <w:sz w:val="32"/>
          <w:szCs w:val="32"/>
        </w:rPr>
        <w:t xml:space="preserve">  </w:t>
      </w:r>
      <w:r>
        <w:rPr>
          <w:rFonts w:eastAsia="仿宋_GB2312"/>
          <w:sz w:val="32"/>
          <w:szCs w:val="32"/>
        </w:rPr>
        <w:t>公安机关交通管理部门应当会同住房和城乡建设、城市管理、交通运输等部门，根据区域交通状况、停车泊位使用率、周边车辆停放需求等情况，每年至少对道路停车泊位评估一次，并根据评估结果及时调整或者撤除。</w:t>
      </w:r>
    </w:p>
    <w:bookmarkEnd w:id="6"/>
    <w:p w14:paraId="5F1AB36B">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因道路施工、改造需要撤除智慧停车泊位标志标线、设施设备的，施工单位应当提前通知公安机关交通管理部门和道路停车运营管理单位；造成损毁、灭失的，应当及时修复。</w:t>
      </w:r>
    </w:p>
    <w:p w14:paraId="76B661BD">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第二十三条</w:t>
      </w:r>
      <w:r>
        <w:rPr>
          <w:rFonts w:eastAsia="黑体"/>
          <w:bCs/>
          <w:sz w:val="32"/>
          <w:szCs w:val="32"/>
        </w:rPr>
        <w:t xml:space="preserve">  </w:t>
      </w:r>
      <w:r>
        <w:rPr>
          <w:rFonts w:eastAsia="仿宋_GB2312"/>
          <w:sz w:val="32"/>
          <w:szCs w:val="32"/>
        </w:rPr>
        <w:t>因紧急情况、举办大型活动或者城市基础设施建设等需要，公安机关交通管理部门可以依法确定道路临时停车区域，明确停放时段，或者暂停道路停车泊位的使用。</w:t>
      </w:r>
    </w:p>
    <w:p w14:paraId="40BC772C">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公安机关交通管理部门可以根据道路交通状况，在重要交通枢纽、商业聚集区、医院、学校、旅游景区、公共服务机构等人员密集区域的周边道路及两侧，设置临时停靠区域，用于机动车临时停靠上下乘客，并明示临时停靠时长。</w:t>
      </w:r>
    </w:p>
    <w:p w14:paraId="79F5B114">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医院、学校、旅游景区、公共服务机构等单位应当协助公安机关交通管理部门维护周边道路交通秩序。</w:t>
      </w:r>
    </w:p>
    <w:p w14:paraId="259BE274">
      <w:pPr>
        <w:overflowPunct w:val="0"/>
        <w:topLinePunct/>
        <w:autoSpaceDE w:val="0"/>
        <w:autoSpaceDN w:val="0"/>
        <w:adjustRightInd w:val="0"/>
        <w:snapToGrid w:val="0"/>
        <w:spacing w:line="560" w:lineRule="exact"/>
        <w:ind w:firstLine="640" w:firstLineChars="200"/>
        <w:rPr>
          <w:rFonts w:eastAsia="仿宋_GB2312"/>
          <w:sz w:val="32"/>
          <w:szCs w:val="32"/>
        </w:rPr>
      </w:pPr>
    </w:p>
    <w:p w14:paraId="76F7E767">
      <w:pPr>
        <w:overflowPunct w:val="0"/>
        <w:topLinePunct/>
        <w:autoSpaceDE w:val="0"/>
        <w:autoSpaceDN w:val="0"/>
        <w:adjustRightInd w:val="0"/>
        <w:snapToGrid w:val="0"/>
        <w:spacing w:line="560" w:lineRule="exact"/>
        <w:jc w:val="center"/>
        <w:rPr>
          <w:rFonts w:eastAsia="黑体"/>
          <w:bCs/>
          <w:sz w:val="32"/>
          <w:szCs w:val="32"/>
        </w:rPr>
      </w:pPr>
      <w:r>
        <w:rPr>
          <w:rFonts w:hAnsi="黑体" w:eastAsia="黑体"/>
          <w:bCs/>
          <w:sz w:val="32"/>
          <w:szCs w:val="32"/>
        </w:rPr>
        <w:t>第四章</w:t>
      </w:r>
      <w:r>
        <w:rPr>
          <w:rFonts w:eastAsia="黑体"/>
          <w:bCs/>
          <w:sz w:val="32"/>
          <w:szCs w:val="32"/>
        </w:rPr>
        <w:t xml:space="preserve">  </w:t>
      </w:r>
      <w:r>
        <w:rPr>
          <w:rFonts w:hAnsi="黑体" w:eastAsia="黑体"/>
          <w:bCs/>
          <w:sz w:val="32"/>
          <w:szCs w:val="32"/>
        </w:rPr>
        <w:t>停车场的使用和管理</w:t>
      </w:r>
    </w:p>
    <w:p w14:paraId="710FD4C8">
      <w:pPr>
        <w:overflowPunct w:val="0"/>
        <w:topLinePunct/>
        <w:autoSpaceDE w:val="0"/>
        <w:autoSpaceDN w:val="0"/>
        <w:adjustRightInd w:val="0"/>
        <w:snapToGrid w:val="0"/>
        <w:spacing w:line="560" w:lineRule="exact"/>
        <w:jc w:val="center"/>
        <w:rPr>
          <w:rFonts w:eastAsia="仿宋_GB2312"/>
          <w:b/>
          <w:bCs/>
          <w:sz w:val="32"/>
          <w:szCs w:val="32"/>
        </w:rPr>
      </w:pPr>
    </w:p>
    <w:p w14:paraId="28BEF3CB">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第二十四条</w:t>
      </w:r>
      <w:r>
        <w:rPr>
          <w:rFonts w:eastAsia="黑体"/>
          <w:bCs/>
          <w:sz w:val="32"/>
          <w:szCs w:val="32"/>
        </w:rPr>
        <w:t xml:space="preserve">  </w:t>
      </w:r>
      <w:r>
        <w:rPr>
          <w:rFonts w:eastAsia="仿宋_GB2312"/>
          <w:sz w:val="32"/>
          <w:szCs w:val="32"/>
        </w:rPr>
        <w:t>政府全额投资和依托公共资源建设的公共停车场、道路停车泊位，以及利用政府储备、闲置、征收土地等设置的临时停车场，由组织建设、设置的部门依法确定经营管理者；其收入属于政府非税收入，纳入政府预算管理，接受主管部门和审计部门监督。</w:t>
      </w:r>
    </w:p>
    <w:p w14:paraId="52312828">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社会投资建设的机动车停车场，由所有权人、使用权人依法自行或者委托他人进行维护和管理。</w:t>
      </w:r>
    </w:p>
    <w:p w14:paraId="41DD8F34">
      <w:pPr>
        <w:overflowPunct w:val="0"/>
        <w:topLinePunct/>
        <w:autoSpaceDE w:val="0"/>
        <w:autoSpaceDN w:val="0"/>
        <w:adjustRightInd w:val="0"/>
        <w:snapToGrid w:val="0"/>
        <w:spacing w:line="560" w:lineRule="exact"/>
        <w:ind w:firstLine="640" w:firstLineChars="200"/>
        <w:rPr>
          <w:rFonts w:eastAsia="仿宋_GB2312"/>
          <w:sz w:val="32"/>
          <w:szCs w:val="32"/>
        </w:rPr>
      </w:pPr>
      <w:bookmarkStart w:id="7" w:name="_Hlk217934639"/>
      <w:r>
        <w:rPr>
          <w:rFonts w:eastAsia="仿宋_GB2312"/>
          <w:sz w:val="32"/>
          <w:szCs w:val="32"/>
        </w:rPr>
        <w:t>利用业主共有场地设置停车泊位用于经营的，由业主依法共同决定管理方式和经营单位。</w:t>
      </w:r>
    </w:p>
    <w:bookmarkEnd w:id="7"/>
    <w:p w14:paraId="2419D97F">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第二十五条</w:t>
      </w:r>
      <w:r>
        <w:rPr>
          <w:rFonts w:eastAsia="黑体"/>
          <w:bCs/>
          <w:sz w:val="32"/>
          <w:szCs w:val="32"/>
        </w:rPr>
        <w:t xml:space="preserve">  </w:t>
      </w:r>
      <w:r>
        <w:rPr>
          <w:rFonts w:eastAsia="仿宋_GB2312"/>
          <w:sz w:val="32"/>
          <w:szCs w:val="32"/>
        </w:rPr>
        <w:t>提供经营服务的机动车停车场应当依法办理市场主体登记手续。</w:t>
      </w:r>
    </w:p>
    <w:p w14:paraId="7A6033AC">
      <w:pPr>
        <w:overflowPunct w:val="0"/>
        <w:topLinePunct/>
        <w:autoSpaceDE w:val="0"/>
        <w:autoSpaceDN w:val="0"/>
        <w:adjustRightInd w:val="0"/>
        <w:snapToGrid w:val="0"/>
        <w:spacing w:line="560" w:lineRule="exact"/>
        <w:ind w:firstLine="640" w:firstLineChars="200"/>
        <w:rPr>
          <w:rFonts w:eastAsia="仿宋_GB2312"/>
          <w:bCs/>
          <w:kern w:val="0"/>
          <w:sz w:val="32"/>
          <w:szCs w:val="32"/>
        </w:rPr>
      </w:pPr>
      <w:r>
        <w:rPr>
          <w:rFonts w:hAnsi="黑体" w:eastAsia="黑体"/>
          <w:bCs/>
          <w:sz w:val="32"/>
          <w:szCs w:val="32"/>
        </w:rPr>
        <w:t>第二十六条</w:t>
      </w:r>
      <w:r>
        <w:rPr>
          <w:rFonts w:eastAsia="黑体"/>
          <w:bCs/>
          <w:sz w:val="32"/>
          <w:szCs w:val="32"/>
        </w:rPr>
        <w:t xml:space="preserve">  </w:t>
      </w:r>
      <w:r>
        <w:rPr>
          <w:rFonts w:eastAsia="仿宋_GB2312"/>
          <w:bCs/>
          <w:kern w:val="0"/>
          <w:sz w:val="32"/>
          <w:szCs w:val="32"/>
        </w:rPr>
        <w:t>市公安机关交通管理部门统筹负责建设全市统一的智慧停车综合管理系统，全量整合机动车停车场分布位置、泊位数量、使用状况、收费标准等数据信息。</w:t>
      </w:r>
    </w:p>
    <w:p w14:paraId="7BFC9839">
      <w:pPr>
        <w:overflowPunct w:val="0"/>
        <w:topLinePunct/>
        <w:autoSpaceDE w:val="0"/>
        <w:autoSpaceDN w:val="0"/>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市公安机关交通管理部门应当会同相关部门制定智慧停车综合管理系统的联网管理规定，建立机动车停车场信息共享机制。</w:t>
      </w:r>
    </w:p>
    <w:p w14:paraId="36F1E851">
      <w:pPr>
        <w:overflowPunct w:val="0"/>
        <w:topLinePunct/>
        <w:autoSpaceDE w:val="0"/>
        <w:autoSpaceDN w:val="0"/>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公安机关交通管理部门定期组织开展停车资源普查，核实、更新停车数据信息，对机动车停车场实行动态管理。</w:t>
      </w:r>
    </w:p>
    <w:p w14:paraId="00050D8C">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bookmarkStart w:id="8" w:name="_Hlk224922358"/>
      <w:r>
        <w:rPr>
          <w:rFonts w:hAnsi="黑体" w:eastAsia="黑体"/>
          <w:bCs/>
          <w:sz w:val="32"/>
          <w:szCs w:val="32"/>
        </w:rPr>
        <w:t>第二十七条</w:t>
      </w:r>
      <w:r>
        <w:rPr>
          <w:rFonts w:eastAsia="黑体"/>
          <w:bCs/>
          <w:sz w:val="32"/>
          <w:szCs w:val="32"/>
        </w:rPr>
        <w:t xml:space="preserve">  </w:t>
      </w:r>
      <w:r>
        <w:rPr>
          <w:rFonts w:eastAsia="仿宋_GB2312"/>
          <w:kern w:val="0"/>
          <w:sz w:val="32"/>
          <w:szCs w:val="32"/>
        </w:rPr>
        <w:t>经营性机动车停车场的经营管理者，应当按照有关技术规定和标准，配备信息化管理设施，并</w:t>
      </w:r>
      <w:r>
        <w:rPr>
          <w:rFonts w:eastAsia="仿宋_GB2312"/>
          <w:sz w:val="32"/>
          <w:szCs w:val="32"/>
        </w:rPr>
        <w:t>按照联网管理规定</w:t>
      </w:r>
      <w:r>
        <w:rPr>
          <w:rFonts w:eastAsia="仿宋_GB2312"/>
          <w:kern w:val="0"/>
          <w:sz w:val="32"/>
          <w:szCs w:val="32"/>
        </w:rPr>
        <w:t>接入智慧停车综合管理系统，实时、准确上传和更新停车数据信息。</w:t>
      </w:r>
    </w:p>
    <w:p w14:paraId="31BC5B84">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鼓励非经营性机动车停车场对停车设施设备开展信息化改造，符合数据联网要求，</w:t>
      </w:r>
      <w:r>
        <w:rPr>
          <w:rFonts w:eastAsia="仿宋_GB2312"/>
          <w:sz w:val="32"/>
          <w:szCs w:val="32"/>
        </w:rPr>
        <w:t>将停车数据信息接入智慧停车综合管理系统。</w:t>
      </w:r>
    </w:p>
    <w:p w14:paraId="7065365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县（区）人民政府应当组织相关部门、</w:t>
      </w:r>
      <w:r>
        <w:rPr>
          <w:rFonts w:hint="eastAsia" w:eastAsia="仿宋_GB2312"/>
          <w:kern w:val="0"/>
          <w:sz w:val="32"/>
          <w:szCs w:val="32"/>
          <w:lang w:eastAsia="zh-CN"/>
        </w:rPr>
        <w:t>乡（镇）</w:t>
      </w:r>
      <w:r>
        <w:rPr>
          <w:rFonts w:eastAsia="仿宋_GB2312"/>
          <w:kern w:val="0"/>
          <w:sz w:val="32"/>
          <w:szCs w:val="32"/>
        </w:rPr>
        <w:t xml:space="preserve">人民政府、街道办事处，督促辖区内的经营性机动车停车场向智慧停车综合管理系统实时上传相关停车数据信息。  </w:t>
      </w:r>
    </w:p>
    <w:bookmarkEnd w:id="8"/>
    <w:p w14:paraId="234E845A">
      <w:pPr>
        <w:overflowPunct w:val="0"/>
        <w:topLinePunct/>
        <w:autoSpaceDE w:val="0"/>
        <w:autoSpaceDN w:val="0"/>
        <w:adjustRightInd w:val="0"/>
        <w:snapToGrid w:val="0"/>
        <w:spacing w:line="560" w:lineRule="exact"/>
        <w:ind w:firstLine="640" w:firstLineChars="200"/>
        <w:rPr>
          <w:rFonts w:ascii="Times New Roman" w:hAnsi="Times New Roman" w:eastAsia="仿宋_GB2312" w:cs="Times New Roman"/>
          <w:kern w:val="0"/>
          <w:sz w:val="32"/>
          <w:szCs w:val="32"/>
        </w:rPr>
      </w:pPr>
      <w:r>
        <w:rPr>
          <w:rFonts w:hAnsi="黑体" w:eastAsia="黑体"/>
          <w:bCs/>
          <w:sz w:val="32"/>
          <w:szCs w:val="32"/>
        </w:rPr>
        <w:t>第二十八条</w:t>
      </w:r>
      <w:r>
        <w:rPr>
          <w:rFonts w:eastAsia="黑体"/>
          <w:bCs/>
          <w:sz w:val="32"/>
          <w:szCs w:val="32"/>
        </w:rPr>
        <w:t xml:space="preserve">  </w:t>
      </w:r>
      <w:r>
        <w:rPr>
          <w:rFonts w:eastAsia="仿宋_GB2312"/>
          <w:kern w:val="0"/>
          <w:sz w:val="32"/>
          <w:szCs w:val="32"/>
        </w:rPr>
        <w:t>发展改革、公安机关交通管理、交通运输、市场监督管理、城市管理、数据</w:t>
      </w:r>
      <w:r>
        <w:rPr>
          <w:rFonts w:ascii="Times New Roman" w:hAnsi="Times New Roman" w:eastAsia="仿宋_GB2312" w:cs="Times New Roman"/>
          <w:kern w:val="0"/>
          <w:sz w:val="32"/>
          <w:szCs w:val="32"/>
        </w:rPr>
        <w:t>等部门应当根据各自职责，加强停车领域信用管理，依法记录、归集、共享和公开公共信用信息，引导和激励机动车停车场经营管理者</w:t>
      </w:r>
      <w:r>
        <w:rPr>
          <w:rFonts w:hint="eastAsia" w:ascii="Times New Roman" w:hAnsi="Times New Roman" w:eastAsia="仿宋_GB2312" w:cs="Times New Roman"/>
          <w:kern w:val="0"/>
          <w:sz w:val="32"/>
          <w:szCs w:val="32"/>
        </w:rPr>
        <w:t>诚信经营</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停车人规范停车。</w:t>
      </w:r>
    </w:p>
    <w:p w14:paraId="3FCC4FF3">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机动车停车场经营管理者可以依法运用信用信息，向停车人提供收费优惠、车位预约、通行后付费、通停通付等便利服务。</w:t>
      </w:r>
    </w:p>
    <w:p w14:paraId="2A8B241C">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第二十九条</w:t>
      </w:r>
      <w:r>
        <w:rPr>
          <w:rFonts w:eastAsia="黑体"/>
          <w:bCs/>
          <w:sz w:val="32"/>
          <w:szCs w:val="32"/>
        </w:rPr>
        <w:t xml:space="preserve">  </w:t>
      </w:r>
      <w:r>
        <w:rPr>
          <w:rFonts w:eastAsia="仿宋_GB2312"/>
          <w:kern w:val="0"/>
          <w:sz w:val="32"/>
          <w:szCs w:val="32"/>
        </w:rPr>
        <w:t>机动车停车场经营管理者、停车信息服务企业应当依法履行数据安全保护义务，采取安全保密措施，防止数据信息泄露，并接受政府和社会监督，承担社会责任。</w:t>
      </w:r>
    </w:p>
    <w:p w14:paraId="666D4B98">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智慧停车综合管理系统的建设管理和使用单位应当依照法律法规的规定和国家标准的强制性要求，加强数据安全风险监测，制定数据安全事件应急预案，定期开展数据安全风险评估，及时处置安全事件，保障管理系统安全、稳定运行，维护数据安全。</w:t>
      </w:r>
    </w:p>
    <w:p w14:paraId="089F9734">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第三十条</w:t>
      </w:r>
      <w:bookmarkStart w:id="9" w:name="_Hlk196077809"/>
      <w:r>
        <w:rPr>
          <w:rFonts w:eastAsia="黑体"/>
          <w:bCs/>
          <w:sz w:val="32"/>
          <w:szCs w:val="32"/>
        </w:rPr>
        <w:t xml:space="preserve">  </w:t>
      </w:r>
      <w:r>
        <w:rPr>
          <w:rFonts w:eastAsia="仿宋_GB2312"/>
          <w:kern w:val="0"/>
          <w:sz w:val="32"/>
          <w:szCs w:val="32"/>
        </w:rPr>
        <w:t>公共停车场、向社会开放的专用停车场及临时停车场应当遵守下列服务规定</w:t>
      </w:r>
      <w:bookmarkEnd w:id="9"/>
      <w:r>
        <w:rPr>
          <w:rFonts w:eastAsia="仿宋_GB2312"/>
          <w:kern w:val="0"/>
          <w:sz w:val="32"/>
          <w:szCs w:val="32"/>
        </w:rPr>
        <w:t>：</w:t>
      </w:r>
    </w:p>
    <w:p w14:paraId="34C17F4F">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（一）制定经营服务、车辆停放、设施设备维护、消防防汛、安全管理、环境卫生等管理制度和突发事件应急预案；</w:t>
      </w:r>
    </w:p>
    <w:p w14:paraId="3335561D">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（二）在停车场出入口显著位置设置公示牌，公示停车场名称、营业执照、车位数量、服务时段、责任人和联系电话以及监督电话等信息，免费公共停车场设置免费停放标志；</w:t>
      </w:r>
    </w:p>
    <w:p w14:paraId="7092641B">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kern w:val="0"/>
          <w:sz w:val="32"/>
          <w:szCs w:val="32"/>
        </w:rPr>
        <w:t>（三）经营性停车场应当在公示牌</w:t>
      </w:r>
      <w:r>
        <w:rPr>
          <w:rFonts w:eastAsia="仿宋_GB2312"/>
          <w:sz w:val="32"/>
          <w:szCs w:val="32"/>
        </w:rPr>
        <w:t>标明收费主体、收费标准、收费方式、收费依据、收费范围、免费停车时长、优惠减免政策等信息；</w:t>
      </w:r>
    </w:p>
    <w:p w14:paraId="7DE7F6D1">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（四）维护和管理停车场标志标识和设施设备，保持正常使用；</w:t>
      </w:r>
    </w:p>
    <w:p w14:paraId="553CB9CD">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（五）做好停车场内安全防范工作，发生火灾、盗窃及场内交通事故等情况，应当采取相应紧急措施并及时向有关部门报告；</w:t>
      </w:r>
    </w:p>
    <w:p w14:paraId="064854AB">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（六）按照核定的停车泊位停放车辆，不得超额停车，无正当理由不得拒绝提供车辆停放服务；</w:t>
      </w:r>
    </w:p>
    <w:p w14:paraId="351573FC">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（七）维护停车秩序，保持停车场内通道畅通；</w:t>
      </w:r>
    </w:p>
    <w:p w14:paraId="04BA8F30">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（八）对进出车辆进行登记，并按照规定妥善保管车辆出入登记记录，视频监控设备采集的现场影像数据应当保存三十日以上；</w:t>
      </w:r>
    </w:p>
    <w:p w14:paraId="1F5F96D7">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（九）法律、法规规定的其他事项。</w:t>
      </w:r>
    </w:p>
    <w:p w14:paraId="669A48BA">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道路停车泊位的经营管理者应当遵守前款第二项、第三项、第五项、第七项、第九项规定。</w:t>
      </w:r>
    </w:p>
    <w:p w14:paraId="2AB2860A">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经营性停车场应当按照公布的收费标准收取停放服务费，提供合法收费票据，并执行车辆停放收费减免的有关规定。</w:t>
      </w:r>
    </w:p>
    <w:p w14:paraId="5B15E76E">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第三十一条</w:t>
      </w:r>
      <w:r>
        <w:rPr>
          <w:rFonts w:eastAsia="黑体"/>
          <w:bCs/>
          <w:sz w:val="32"/>
          <w:szCs w:val="32"/>
        </w:rPr>
        <w:t xml:space="preserve">  </w:t>
      </w:r>
      <w:r>
        <w:rPr>
          <w:rFonts w:eastAsia="仿宋_GB2312"/>
          <w:kern w:val="0"/>
          <w:sz w:val="32"/>
          <w:szCs w:val="32"/>
        </w:rPr>
        <w:t>停车收费根据机动车停车场的性质和特点，分别实行政府定价、政府指导价、市场调节价管理。</w:t>
      </w:r>
    </w:p>
    <w:p w14:paraId="75892BDD">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发展改革部门会同公安机关交通管理、财政、住房和城乡建设等部门，统筹考虑停车场建设运营成本、供需状况、社会承受能力以及促进公共交通优先发展和停车资源集约利用等因素，按照</w:t>
      </w:r>
      <w:r>
        <w:rPr>
          <w:rFonts w:eastAsia="仿宋_GB2312"/>
          <w:bCs/>
          <w:kern w:val="0"/>
          <w:sz w:val="32"/>
          <w:szCs w:val="32"/>
        </w:rPr>
        <w:t>不同区域、不同位置、不同车型、不同时段、不同占用时长等</w:t>
      </w:r>
      <w:r>
        <w:rPr>
          <w:rFonts w:eastAsia="仿宋_GB2312"/>
          <w:kern w:val="0"/>
          <w:sz w:val="32"/>
          <w:szCs w:val="32"/>
        </w:rPr>
        <w:t>差别化收费的原则，建立政府定价、政府指导价停车收费定价机制，报本级人民政府批准后实施并向社会公布。发展改革部门应当适时开展停车收费政策执行情况评估，并根据评估结果调整完善停车收费定价机制。</w:t>
      </w:r>
    </w:p>
    <w:p w14:paraId="6845574E">
      <w:pPr>
        <w:shd w:val="clear" w:color="auto" w:fill="FFFFFF"/>
        <w:overflowPunct w:val="0"/>
        <w:topLinePunct/>
        <w:autoSpaceDE w:val="0"/>
        <w:autoSpaceDN w:val="0"/>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实行政府定价、政府指导价的停车收费标准，由机动车停车场经营管理者提出建议，发展改革部门会同相关部门依据停车收费定价机制确定。</w:t>
      </w:r>
    </w:p>
    <w:p w14:paraId="7D6C3BB9">
      <w:pPr>
        <w:shd w:val="clear" w:color="auto" w:fill="FFFFFF"/>
        <w:overflowPunct w:val="0"/>
        <w:topLinePunct/>
        <w:autoSpaceDE w:val="0"/>
        <w:autoSpaceDN w:val="0"/>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实行市场调节价管理的停车场，停车场经营管理者应当按照公平合理、诚实信用原则，依据经营成本、供需状况、服务条件和社会承受能力等因素自主确定停车收费标准。</w:t>
      </w:r>
    </w:p>
    <w:p w14:paraId="7B3B017B">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住宅小区的停车收费标准，依照物业服务相关法律、法规等规定执行。</w:t>
      </w:r>
    </w:p>
    <w:p w14:paraId="5DA2F25D">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第三十二条</w:t>
      </w:r>
      <w:r>
        <w:rPr>
          <w:rFonts w:eastAsia="黑体"/>
          <w:bCs/>
          <w:sz w:val="32"/>
          <w:szCs w:val="32"/>
        </w:rPr>
        <w:t xml:space="preserve">  </w:t>
      </w:r>
      <w:r>
        <w:rPr>
          <w:rFonts w:eastAsia="仿宋_GB2312"/>
          <w:kern w:val="0"/>
          <w:sz w:val="32"/>
          <w:szCs w:val="32"/>
        </w:rPr>
        <w:t>道路停车泊位收费按照规定实行政府定价。</w:t>
      </w:r>
    </w:p>
    <w:p w14:paraId="3D442D1A">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公安机关交通管理部门应当根据道路交通状况和区域停车需求，确定向社会提供有偿使用的道路停车泊位路段、时段、车型，节假日、大型活动期间，应当实施优惠免费政策。</w:t>
      </w:r>
    </w:p>
    <w:p w14:paraId="466A8540">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停车供求矛盾突出的住宅小区周边道路停车泊位，夜间、节假日应当实行免费。</w:t>
      </w:r>
    </w:p>
    <w:p w14:paraId="64FD0981">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第三十三条</w:t>
      </w:r>
      <w:bookmarkStart w:id="10" w:name="_Hlk224674435"/>
      <w:r>
        <w:rPr>
          <w:rFonts w:eastAsia="黑体"/>
          <w:bCs/>
          <w:sz w:val="32"/>
          <w:szCs w:val="32"/>
        </w:rPr>
        <w:t xml:space="preserve">  </w:t>
      </w:r>
      <w:r>
        <w:rPr>
          <w:rFonts w:eastAsia="仿宋_GB2312"/>
          <w:kern w:val="0"/>
          <w:sz w:val="32"/>
          <w:szCs w:val="32"/>
        </w:rPr>
        <w:t>实行政府定价或者政府指导价的公共停车场、道路停车泊位</w:t>
      </w:r>
      <w:bookmarkEnd w:id="10"/>
      <w:r>
        <w:rPr>
          <w:rFonts w:eastAsia="仿宋_GB2312"/>
          <w:kern w:val="0"/>
          <w:sz w:val="32"/>
          <w:szCs w:val="32"/>
        </w:rPr>
        <w:t>应当给予车辆不少于三十分钟的免费停放时间，鼓励车站、机场、码头等重要交通枢纽以及国家机关、政务服务中心等场所配建停车场、临近道路停车泊位的免费停放时间适当延长，实际停车时间超过免费停放时间的，扣除免费停放时间后计费。鼓励实行市场调节价的公共停车场参照执行。</w:t>
      </w:r>
    </w:p>
    <w:p w14:paraId="55190F17">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军车、警车、消防车、行政执法车、救护车、工程抢险车、市政服务车等在执行公（任）务时实行免费停放。</w:t>
      </w:r>
    </w:p>
    <w:p w14:paraId="5A0F5915">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残疾人持残疾人证合法驾驶机动车，在公共停车场停放时，免收停车费。</w:t>
      </w:r>
    </w:p>
    <w:p w14:paraId="1D671E60">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实行政府定价或者政府指导价管理的公共停车场，对七十周岁以上的老年人、</w:t>
      </w:r>
      <w:r>
        <w:rPr>
          <w:rFonts w:eastAsia="仿宋_GB2312"/>
          <w:bCs/>
          <w:kern w:val="0"/>
          <w:sz w:val="32"/>
          <w:szCs w:val="32"/>
        </w:rPr>
        <w:t>在本省获得国家无偿献血奉献奖、无偿捐献造血干细胞奖和无偿献血志愿服务终身荣誉奖的个人</w:t>
      </w:r>
      <w:r>
        <w:rPr>
          <w:rFonts w:eastAsia="仿宋_GB2312"/>
          <w:kern w:val="0"/>
          <w:sz w:val="32"/>
          <w:szCs w:val="32"/>
        </w:rPr>
        <w:t>驾驶的车辆应当免收或者减收停车费，对新能源汽车应当适当延长免费停放时间或者减收停车费。</w:t>
      </w:r>
    </w:p>
    <w:p w14:paraId="1CEB9740">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停车免费及优惠的具体规定由市人民政府另行制定。</w:t>
      </w:r>
    </w:p>
    <w:p w14:paraId="60A7C361">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第三十四条</w:t>
      </w:r>
      <w:r>
        <w:rPr>
          <w:rFonts w:eastAsia="黑体"/>
          <w:bCs/>
          <w:sz w:val="32"/>
          <w:szCs w:val="32"/>
        </w:rPr>
        <w:t xml:space="preserve">  </w:t>
      </w:r>
      <w:r>
        <w:rPr>
          <w:rFonts w:eastAsia="仿宋_GB2312"/>
          <w:sz w:val="32"/>
          <w:szCs w:val="32"/>
        </w:rPr>
        <w:t>推行停车资源共享。</w:t>
      </w:r>
    </w:p>
    <w:p w14:paraId="01845F22">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鼓励和支持机关、企业事业单位的专用停车场，在具备安全和管理条件、满足自身停车需求的前提下向社会开放，实行错时共享停车。除因安全管理、场馆运营及活动保障另有要求外，体育文化场馆等公共建筑配建的机动车停车场应当全天向社会开放。鼓励经营性停车场全天开放。</w:t>
      </w:r>
    </w:p>
    <w:p w14:paraId="69567C64">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鼓励住宅小区周边商业、办公等区域的机动车停车场与住宅小区共享停车资源。</w:t>
      </w:r>
      <w:r>
        <w:rPr>
          <w:rFonts w:hint="eastAsia" w:eastAsia="仿宋_GB2312"/>
          <w:sz w:val="32"/>
          <w:szCs w:val="32"/>
          <w:lang w:eastAsia="zh-CN"/>
        </w:rPr>
        <w:t>乡（镇）</w:t>
      </w:r>
      <w:r>
        <w:rPr>
          <w:rFonts w:eastAsia="仿宋_GB2312"/>
          <w:sz w:val="32"/>
          <w:szCs w:val="32"/>
        </w:rPr>
        <w:t>人民政府、街道办事处应当建立本辖区共享停车协商机制，组织、协调、指导停车供需双方协商共享停车事宜。</w:t>
      </w:r>
    </w:p>
    <w:p w14:paraId="707D61DB">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错时共享停车收取费用的市场主体，按照本条例关于经营性停车场的规定进行管理。</w:t>
      </w:r>
    </w:p>
    <w:p w14:paraId="6A4AA710">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第三十五条</w:t>
      </w:r>
      <w:r>
        <w:rPr>
          <w:rFonts w:eastAsia="黑体"/>
          <w:bCs/>
          <w:sz w:val="32"/>
          <w:szCs w:val="32"/>
        </w:rPr>
        <w:t xml:space="preserve">  </w:t>
      </w:r>
      <w:r>
        <w:rPr>
          <w:rFonts w:eastAsia="仿宋_GB2312"/>
          <w:sz w:val="32"/>
          <w:szCs w:val="32"/>
        </w:rPr>
        <w:t>住宅小区、建筑物配建的停车场车位应当首先满足业主停车需求。建设单位未出售或者未附赠的车位、车库，应当优先出租给本区域内业主；业主要求承租车位、车库的，建设单位不得只售不租。</w:t>
      </w:r>
    </w:p>
    <w:p w14:paraId="7E6530EF">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住宅小区拟向社会开放其机动车停车场并实施对外经营的，应当由业主依法共同决定。</w:t>
      </w:r>
    </w:p>
    <w:p w14:paraId="7F66644E">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人民防空工程平时用作停车位的，应当依法办理相关手续，按照设计在实地标注，并优先向业主出租。法律法规另有规定的，从其规定。</w:t>
      </w:r>
    </w:p>
    <w:p w14:paraId="075644C0">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第三十六条</w:t>
      </w:r>
      <w:r>
        <w:rPr>
          <w:rFonts w:eastAsia="黑体"/>
          <w:bCs/>
          <w:sz w:val="32"/>
          <w:szCs w:val="32"/>
        </w:rPr>
        <w:t xml:space="preserve">  </w:t>
      </w:r>
      <w:r>
        <w:rPr>
          <w:rFonts w:eastAsia="仿宋_GB2312"/>
          <w:kern w:val="0"/>
          <w:sz w:val="32"/>
          <w:szCs w:val="32"/>
        </w:rPr>
        <w:t>因紧急情况、举办大型活动等需要，公共停车场不能满足社会停车需求时，公安机关交通管理部门可以依法要求公共建筑物配建的专用停车场在满足自身停车需求的情况下，向社会开放。</w:t>
      </w:r>
    </w:p>
    <w:p w14:paraId="3F3F010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举办大型活动时，承办者应当协调周边的机动车停车场向社会提供临时停车服务。</w:t>
      </w:r>
    </w:p>
    <w:p w14:paraId="70D951D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第三十七条</w:t>
      </w:r>
      <w:r>
        <w:rPr>
          <w:rFonts w:eastAsia="黑体"/>
          <w:bCs/>
          <w:sz w:val="32"/>
          <w:szCs w:val="32"/>
        </w:rPr>
        <w:t xml:space="preserve">  </w:t>
      </w:r>
      <w:r>
        <w:rPr>
          <w:rFonts w:eastAsia="仿宋_GB2312"/>
          <w:sz w:val="32"/>
          <w:szCs w:val="32"/>
        </w:rPr>
        <w:t>任何单位和个人不得有下列妨碍停车管理秩序的行为：</w:t>
      </w:r>
    </w:p>
    <w:p w14:paraId="0848678F">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（一）擅自在道路和其他公共场地内设置固定或者可移动障碍物阻碍机动车停放和通行；</w:t>
      </w:r>
    </w:p>
    <w:p w14:paraId="2BCBA16C">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（二）在未取得所有权和专属使用权的停车泊位设置固定或者可移动障碍物；</w:t>
      </w:r>
    </w:p>
    <w:p w14:paraId="49F1709B">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（三）通过擅自设置固定或者可移动障碍物、擅自施划标线等方式侵占公共场地，作为停车泊位使用；</w:t>
      </w:r>
    </w:p>
    <w:p w14:paraId="0C36F470">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（四）通过擅自圈地、划片等方式侵占公共场地，作为停车泊位收费；</w:t>
      </w:r>
    </w:p>
    <w:p w14:paraId="6FA705CF">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（五）擅自利用免费的公共停车场、道路停车泊位收费；</w:t>
      </w:r>
    </w:p>
    <w:p w14:paraId="293E3770">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（六）违反法律、法规规定的其他行为。</w:t>
      </w:r>
    </w:p>
    <w:p w14:paraId="188297D5">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第三十八条</w:t>
      </w:r>
      <w:r>
        <w:rPr>
          <w:rFonts w:eastAsia="黑体"/>
          <w:bCs/>
          <w:sz w:val="32"/>
          <w:szCs w:val="32"/>
        </w:rPr>
        <w:t xml:space="preserve">  </w:t>
      </w:r>
      <w:r>
        <w:rPr>
          <w:rFonts w:eastAsia="仿宋_GB2312"/>
          <w:sz w:val="32"/>
          <w:szCs w:val="32"/>
        </w:rPr>
        <w:t>机动车停车场不得擅自停止使用或者改变用途，不得擅自改变规划确定的停车泊位数量。</w:t>
      </w:r>
    </w:p>
    <w:p w14:paraId="024668ED">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机动车停车场停止使用的，经营管理者应当在停止使用十五日前书面告知公安机关交通管理部门，并同时向社会公示，及时做好退费等相关工作。停车场停止使用后，经营管理者应当及时拆除、清理停车场标志标识。</w:t>
      </w:r>
    </w:p>
    <w:p w14:paraId="24B836A6">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第三十九条</w:t>
      </w:r>
      <w:r>
        <w:rPr>
          <w:rFonts w:eastAsia="黑体"/>
          <w:bCs/>
          <w:sz w:val="32"/>
          <w:szCs w:val="32"/>
        </w:rPr>
        <w:t xml:space="preserve">  </w:t>
      </w:r>
      <w:r>
        <w:rPr>
          <w:rFonts w:eastAsia="仿宋_GB2312"/>
          <w:sz w:val="32"/>
          <w:szCs w:val="32"/>
        </w:rPr>
        <w:t>公安机关交通管理部门应当组织有关部门，通过“双随机、一公开”监管、跨部门联合监管等方式，加强对机动车停车场规划、建设、使用、管理和停车秩序的监督检查，发现停车场建设单位、经营管理者、停车人存在违法行为的，依法进行处理。</w:t>
      </w:r>
    </w:p>
    <w:p w14:paraId="415F42C1">
      <w:pPr>
        <w:overflowPunct w:val="0"/>
        <w:topLinePunct/>
        <w:autoSpaceDE w:val="0"/>
        <w:autoSpaceDN w:val="0"/>
        <w:adjustRightInd w:val="0"/>
        <w:snapToGrid w:val="0"/>
        <w:spacing w:line="560" w:lineRule="exact"/>
        <w:ind w:firstLine="640" w:firstLineChars="200"/>
        <w:rPr>
          <w:rFonts w:eastAsia="仿宋_GB2312"/>
          <w:sz w:val="32"/>
          <w:szCs w:val="32"/>
        </w:rPr>
      </w:pPr>
    </w:p>
    <w:p w14:paraId="37F6DE34">
      <w:pPr>
        <w:overflowPunct w:val="0"/>
        <w:topLinePunct/>
        <w:autoSpaceDE w:val="0"/>
        <w:autoSpaceDN w:val="0"/>
        <w:adjustRightInd w:val="0"/>
        <w:snapToGrid w:val="0"/>
        <w:spacing w:line="560" w:lineRule="exact"/>
        <w:jc w:val="center"/>
        <w:rPr>
          <w:rFonts w:eastAsia="黑体"/>
          <w:bCs/>
          <w:sz w:val="32"/>
          <w:szCs w:val="32"/>
        </w:rPr>
      </w:pPr>
      <w:r>
        <w:rPr>
          <w:rFonts w:hAnsi="黑体" w:eastAsia="黑体"/>
          <w:bCs/>
          <w:sz w:val="32"/>
          <w:szCs w:val="32"/>
        </w:rPr>
        <w:t>第五章</w:t>
      </w:r>
      <w:r>
        <w:rPr>
          <w:rFonts w:eastAsia="黑体"/>
          <w:bCs/>
          <w:sz w:val="32"/>
          <w:szCs w:val="32"/>
        </w:rPr>
        <w:t xml:space="preserve">  </w:t>
      </w:r>
      <w:r>
        <w:rPr>
          <w:rFonts w:hAnsi="黑体" w:eastAsia="黑体"/>
          <w:bCs/>
          <w:sz w:val="32"/>
          <w:szCs w:val="32"/>
        </w:rPr>
        <w:t>停车行为规范</w:t>
      </w:r>
    </w:p>
    <w:p w14:paraId="344BDCA7">
      <w:pPr>
        <w:shd w:val="clear" w:color="auto" w:fill="FFFFFF"/>
        <w:overflowPunct w:val="0"/>
        <w:topLinePunct/>
        <w:autoSpaceDE w:val="0"/>
        <w:autoSpaceDN w:val="0"/>
        <w:adjustRightInd w:val="0"/>
        <w:snapToGrid w:val="0"/>
        <w:spacing w:line="560" w:lineRule="exact"/>
        <w:ind w:firstLine="640" w:firstLineChars="200"/>
        <w:rPr>
          <w:rFonts w:hAnsi="黑体" w:eastAsia="黑体"/>
          <w:bCs/>
          <w:sz w:val="32"/>
          <w:szCs w:val="32"/>
        </w:rPr>
      </w:pPr>
    </w:p>
    <w:p w14:paraId="32D900D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第四十条</w:t>
      </w:r>
      <w:r>
        <w:rPr>
          <w:rFonts w:eastAsia="黑体"/>
          <w:bCs/>
          <w:sz w:val="32"/>
          <w:szCs w:val="32"/>
        </w:rPr>
        <w:t xml:space="preserve">  </w:t>
      </w:r>
      <w:r>
        <w:rPr>
          <w:rFonts w:eastAsia="仿宋_GB2312"/>
          <w:kern w:val="0"/>
          <w:sz w:val="32"/>
          <w:szCs w:val="32"/>
        </w:rPr>
        <w:t>停车人在机动车停车场停车应当遵守下列规定：</w:t>
      </w:r>
    </w:p>
    <w:p w14:paraId="6443EB7A">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（一）服从引导，按照停车种类、停车方向、停车标线有序停车；</w:t>
      </w:r>
    </w:p>
    <w:p w14:paraId="6420E8DE">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（二）按照规定或者约定支付停车费；</w:t>
      </w:r>
    </w:p>
    <w:p w14:paraId="6321F140">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（三）不得故意损坏停车设施、设备；</w:t>
      </w:r>
    </w:p>
    <w:p w14:paraId="2905E12F">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（四）不得违规占用无障碍停车位、新能源汽车充电停车位；</w:t>
      </w:r>
    </w:p>
    <w:p w14:paraId="198E9CB0">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（五）不得违法停放载有易燃、易爆、有毒、有害等危险物品的机动车；</w:t>
      </w:r>
    </w:p>
    <w:p w14:paraId="34DF57EB">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（六）不得占用、堵塞、封闭消防通道、消防车登高操作场地、疏散通道、安全出口；</w:t>
      </w:r>
    </w:p>
    <w:p w14:paraId="03580ED7">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（七）不得在盲道、公交站点以及设置有禁止停车标志、标线的路段停放；</w:t>
      </w:r>
    </w:p>
    <w:p w14:paraId="0EEFE7C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（八）在道路停车泊位停车的，应当按照规定时段停放；</w:t>
      </w:r>
    </w:p>
    <w:p w14:paraId="7A25959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（九）法律、法规规定的其他要求。</w:t>
      </w:r>
    </w:p>
    <w:p w14:paraId="57B3EABB">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因交通管制、突发事件处置、应急抢险等需要车辆驶离的，停车人应当服从相关管理要求。</w:t>
      </w:r>
    </w:p>
    <w:p w14:paraId="1F46C506">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第四十一条</w:t>
      </w:r>
      <w:r>
        <w:rPr>
          <w:rFonts w:eastAsia="黑体"/>
          <w:bCs/>
          <w:sz w:val="32"/>
          <w:szCs w:val="32"/>
        </w:rPr>
        <w:t xml:space="preserve">  </w:t>
      </w:r>
      <w:r>
        <w:rPr>
          <w:rFonts w:eastAsia="仿宋_GB2312"/>
          <w:kern w:val="0"/>
          <w:sz w:val="32"/>
          <w:szCs w:val="32"/>
        </w:rPr>
        <w:t>道路停车泊位的使用按照“先到达、先使用”的原则确定。道路停车泊位的经营管理者不得将道路停车泊位出租给单位、个人专用。</w:t>
      </w:r>
    </w:p>
    <w:p w14:paraId="45928B05">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第四十二条</w:t>
      </w:r>
      <w:r>
        <w:rPr>
          <w:rFonts w:eastAsia="黑体"/>
          <w:bCs/>
          <w:sz w:val="32"/>
          <w:szCs w:val="32"/>
        </w:rPr>
        <w:t xml:space="preserve">  </w:t>
      </w:r>
      <w:r>
        <w:rPr>
          <w:rFonts w:eastAsia="仿宋_GB2312"/>
          <w:kern w:val="0"/>
          <w:sz w:val="32"/>
          <w:szCs w:val="32"/>
        </w:rPr>
        <w:t>公安机关交通管理、城市管理等部门应当建立健全执法协作机制，充分利用科技手段，依法查处停车违法行为，规范停车秩序。</w:t>
      </w:r>
    </w:p>
    <w:p w14:paraId="56D04131">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eastAsia="仿宋_GB2312"/>
          <w:kern w:val="0"/>
          <w:sz w:val="32"/>
          <w:szCs w:val="32"/>
        </w:rPr>
        <w:t>推行运用电话通知、短信提示等行政指导方式，教育、引导停车人主动纠正停车违法行为。</w:t>
      </w:r>
    </w:p>
    <w:p w14:paraId="2F38F9C7">
      <w:pPr>
        <w:overflowPunct w:val="0"/>
        <w:topLinePunct/>
        <w:autoSpaceDE w:val="0"/>
        <w:autoSpaceDN w:val="0"/>
        <w:adjustRightInd w:val="0"/>
        <w:snapToGrid w:val="0"/>
        <w:spacing w:line="560" w:lineRule="exact"/>
        <w:rPr>
          <w:rFonts w:eastAsia="仿宋_GB2312"/>
          <w:kern w:val="0"/>
          <w:sz w:val="32"/>
          <w:szCs w:val="32"/>
        </w:rPr>
      </w:pPr>
    </w:p>
    <w:p w14:paraId="765DE1FD">
      <w:pPr>
        <w:overflowPunct w:val="0"/>
        <w:topLinePunct/>
        <w:autoSpaceDE w:val="0"/>
        <w:autoSpaceDN w:val="0"/>
        <w:adjustRightInd w:val="0"/>
        <w:snapToGrid w:val="0"/>
        <w:spacing w:line="560" w:lineRule="exact"/>
        <w:jc w:val="center"/>
        <w:rPr>
          <w:rFonts w:eastAsia="黑体"/>
          <w:bCs/>
          <w:sz w:val="32"/>
          <w:szCs w:val="32"/>
        </w:rPr>
      </w:pPr>
      <w:r>
        <w:rPr>
          <w:rFonts w:hAnsi="黑体" w:eastAsia="黑体"/>
          <w:bCs/>
          <w:sz w:val="32"/>
          <w:szCs w:val="32"/>
        </w:rPr>
        <w:t>第六章</w:t>
      </w:r>
      <w:r>
        <w:rPr>
          <w:rFonts w:eastAsia="黑体"/>
          <w:bCs/>
          <w:sz w:val="32"/>
          <w:szCs w:val="32"/>
        </w:rPr>
        <w:t xml:space="preserve">  </w:t>
      </w:r>
      <w:r>
        <w:rPr>
          <w:rFonts w:hAnsi="黑体" w:eastAsia="黑体"/>
          <w:bCs/>
          <w:sz w:val="32"/>
          <w:szCs w:val="32"/>
        </w:rPr>
        <w:t>法律责任</w:t>
      </w:r>
    </w:p>
    <w:p w14:paraId="33A98498">
      <w:pPr>
        <w:overflowPunct w:val="0"/>
        <w:topLinePunct/>
        <w:autoSpaceDE w:val="0"/>
        <w:autoSpaceDN w:val="0"/>
        <w:adjustRightInd w:val="0"/>
        <w:snapToGrid w:val="0"/>
        <w:spacing w:line="560" w:lineRule="exact"/>
        <w:ind w:firstLine="200"/>
        <w:rPr>
          <w:rFonts w:eastAsia="仿宋_GB2312"/>
          <w:b/>
          <w:bCs/>
          <w:sz w:val="32"/>
          <w:szCs w:val="32"/>
        </w:rPr>
      </w:pPr>
    </w:p>
    <w:p w14:paraId="25F10DBF">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第四十三条</w:t>
      </w:r>
      <w:r>
        <w:rPr>
          <w:rFonts w:eastAsia="黑体"/>
          <w:bCs/>
          <w:sz w:val="32"/>
          <w:szCs w:val="32"/>
        </w:rPr>
        <w:t xml:space="preserve">  </w:t>
      </w:r>
      <w:r>
        <w:rPr>
          <w:rFonts w:eastAsia="仿宋_GB2312"/>
          <w:sz w:val="32"/>
          <w:szCs w:val="32"/>
        </w:rPr>
        <w:t>违反本条例规定的行为，法律、法规已有处罚规定的，从其规定。</w:t>
      </w:r>
    </w:p>
    <w:p w14:paraId="33C169EC">
      <w:pPr>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第四十四条</w:t>
      </w:r>
      <w:r>
        <w:rPr>
          <w:rFonts w:eastAsia="黑体"/>
          <w:bCs/>
          <w:sz w:val="32"/>
          <w:szCs w:val="32"/>
        </w:rPr>
        <w:t xml:space="preserve">  </w:t>
      </w:r>
      <w:r>
        <w:rPr>
          <w:rFonts w:eastAsia="仿宋_GB2312"/>
          <w:kern w:val="0"/>
          <w:sz w:val="32"/>
          <w:szCs w:val="32"/>
        </w:rPr>
        <w:t>经营性机动车停车场的经营管理者违反本条例第二十七条第一款规定，未按照要求配备信息化管理设施，未接入智慧停车综合管理系统或者未实时、准确上传和更新停车数据信息的，由公安机关交通管理部门责令限期改正；逾期未改正的，处二千元以上一万元以下罚款。</w:t>
      </w:r>
    </w:p>
    <w:p w14:paraId="7BB7EBDD">
      <w:pPr>
        <w:overflowPunct w:val="0"/>
        <w:topLinePunct/>
        <w:autoSpaceDE w:val="0"/>
        <w:autoSpaceDN w:val="0"/>
        <w:adjustRightInd w:val="0"/>
        <w:snapToGrid w:val="0"/>
        <w:spacing w:line="560" w:lineRule="exact"/>
        <w:ind w:firstLine="640" w:firstLineChars="200"/>
        <w:rPr>
          <w:rFonts w:eastAsia="仿宋_GB2312"/>
          <w:sz w:val="32"/>
          <w:szCs w:val="32"/>
        </w:rPr>
      </w:pPr>
      <w:r>
        <w:rPr>
          <w:rFonts w:hAnsi="黑体" w:eastAsia="黑体"/>
          <w:bCs/>
          <w:sz w:val="32"/>
          <w:szCs w:val="32"/>
        </w:rPr>
        <w:t>第四十五条</w:t>
      </w:r>
      <w:r>
        <w:rPr>
          <w:rFonts w:eastAsia="黑体"/>
          <w:bCs/>
          <w:sz w:val="32"/>
          <w:szCs w:val="32"/>
        </w:rPr>
        <w:t xml:space="preserve">  </w:t>
      </w:r>
      <w:r>
        <w:rPr>
          <w:rFonts w:eastAsia="仿宋_GB2312"/>
          <w:sz w:val="32"/>
          <w:szCs w:val="32"/>
        </w:rPr>
        <w:t>违反本条例第三十七条第一项、第二项规定，擅自在道路上和其他公共场地内设置固定或者可移动障碍物阻碍机动车停放和通行，在未取得所有权和专属使用权的停车泊位设置固定或者可移动障碍物的，道路范围内由公安机关交通管理部门责令</w:t>
      </w:r>
      <w:bookmarkStart w:id="12" w:name="_GoBack"/>
      <w:bookmarkEnd w:id="12"/>
      <w:r>
        <w:rPr>
          <w:rFonts w:eastAsia="仿宋_GB2312"/>
          <w:sz w:val="32"/>
          <w:szCs w:val="32"/>
        </w:rPr>
        <w:t>限期改正，迅速恢复交通，逾期未改正的，处五百元罚款；其他公共场地和停车泊位内，由城市管理部门责令限期改正，恢复原状，逾期未改正的，处五十元以上五百元以下罚款。</w:t>
      </w:r>
    </w:p>
    <w:p w14:paraId="47335281">
      <w:pPr>
        <w:overflowPunct w:val="0"/>
        <w:topLinePunct/>
        <w:autoSpaceDE w:val="0"/>
        <w:autoSpaceDN w:val="0"/>
        <w:adjustRightInd w:val="0"/>
        <w:snapToGrid w:val="0"/>
        <w:spacing w:line="560" w:lineRule="exact"/>
        <w:ind w:firstLine="640" w:firstLineChars="200"/>
        <w:rPr>
          <w:rFonts w:eastAsia="仿宋_GB2312"/>
          <w:sz w:val="32"/>
          <w:szCs w:val="32"/>
        </w:rPr>
      </w:pPr>
      <w:r>
        <w:rPr>
          <w:rFonts w:eastAsia="仿宋_GB2312"/>
          <w:sz w:val="32"/>
          <w:szCs w:val="32"/>
        </w:rPr>
        <w:t>违反本条例第三十七条第三项、第四项、第五项规定，由城市管理部门责令改正，并对通过擅自设置固定或者可移动障碍物、擅自施划标线等方式侵占道路以外的公共场地，作为停车泊位使用的，处五十元以上五百元以下罚款；对通过擅自圈地、划片等方式侵占道路以外的公共场地作为停车泊位收费和擅自利用免费的公共停车场、道路停车泊位收费的，没收违法所得，处五百元以上二千元以下罚款。</w:t>
      </w:r>
    </w:p>
    <w:p w14:paraId="09B5A0E3">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r>
        <w:rPr>
          <w:rFonts w:hAnsi="黑体" w:eastAsia="黑体"/>
          <w:bCs/>
          <w:sz w:val="32"/>
          <w:szCs w:val="32"/>
        </w:rPr>
        <w:t>第四十六条</w:t>
      </w:r>
      <w:r>
        <w:rPr>
          <w:rFonts w:eastAsia="黑体"/>
          <w:bCs/>
          <w:sz w:val="32"/>
          <w:szCs w:val="32"/>
        </w:rPr>
        <w:t xml:space="preserve">  </w:t>
      </w:r>
      <w:r>
        <w:rPr>
          <w:rFonts w:eastAsia="仿宋_GB2312"/>
          <w:kern w:val="0"/>
          <w:sz w:val="32"/>
          <w:szCs w:val="32"/>
        </w:rPr>
        <w:t>本条例规定的行政处罚，按照</w:t>
      </w:r>
      <w:bookmarkStart w:id="11" w:name="_Hlk214874848"/>
      <w:r>
        <w:rPr>
          <w:rFonts w:eastAsia="仿宋_GB2312"/>
          <w:kern w:val="0"/>
          <w:sz w:val="32"/>
          <w:szCs w:val="32"/>
        </w:rPr>
        <w:t>相对集中行政处罚权</w:t>
      </w:r>
      <w:bookmarkEnd w:id="11"/>
      <w:r>
        <w:rPr>
          <w:rFonts w:eastAsia="仿宋_GB2312"/>
          <w:kern w:val="0"/>
          <w:sz w:val="32"/>
          <w:szCs w:val="32"/>
        </w:rPr>
        <w:t>的规定由其他执法主体实施的，依照其规定执行。</w:t>
      </w:r>
    </w:p>
    <w:p w14:paraId="12A4E077">
      <w:pPr>
        <w:shd w:val="clear" w:color="auto" w:fill="FFFFFF"/>
        <w:overflowPunct w:val="0"/>
        <w:topLinePunct/>
        <w:autoSpaceDE w:val="0"/>
        <w:autoSpaceDN w:val="0"/>
        <w:adjustRightInd w:val="0"/>
        <w:snapToGrid w:val="0"/>
        <w:spacing w:line="560" w:lineRule="exact"/>
        <w:ind w:firstLine="640" w:firstLineChars="200"/>
        <w:rPr>
          <w:rFonts w:eastAsia="仿宋_GB2312"/>
          <w:kern w:val="0"/>
          <w:sz w:val="32"/>
          <w:szCs w:val="32"/>
        </w:rPr>
      </w:pPr>
    </w:p>
    <w:p w14:paraId="08FBD7F0">
      <w:pPr>
        <w:overflowPunct w:val="0"/>
        <w:topLinePunct/>
        <w:autoSpaceDE w:val="0"/>
        <w:autoSpaceDN w:val="0"/>
        <w:adjustRightInd w:val="0"/>
        <w:snapToGrid w:val="0"/>
        <w:spacing w:line="560" w:lineRule="exact"/>
        <w:jc w:val="center"/>
        <w:rPr>
          <w:rFonts w:eastAsia="黑体"/>
          <w:bCs/>
          <w:sz w:val="32"/>
          <w:szCs w:val="32"/>
        </w:rPr>
      </w:pPr>
      <w:r>
        <w:rPr>
          <w:rFonts w:hAnsi="黑体" w:eastAsia="黑体"/>
          <w:bCs/>
          <w:sz w:val="32"/>
          <w:szCs w:val="32"/>
        </w:rPr>
        <w:t>第七章</w:t>
      </w:r>
      <w:r>
        <w:rPr>
          <w:rFonts w:eastAsia="黑体"/>
          <w:bCs/>
          <w:sz w:val="32"/>
          <w:szCs w:val="32"/>
        </w:rPr>
        <w:t xml:space="preserve">  </w:t>
      </w:r>
      <w:r>
        <w:rPr>
          <w:rFonts w:hAnsi="黑体" w:eastAsia="黑体"/>
          <w:bCs/>
          <w:sz w:val="32"/>
          <w:szCs w:val="32"/>
        </w:rPr>
        <w:t>附</w:t>
      </w:r>
      <w:r>
        <w:rPr>
          <w:rFonts w:eastAsia="黑体"/>
          <w:bCs/>
          <w:sz w:val="32"/>
          <w:szCs w:val="32"/>
        </w:rPr>
        <w:t xml:space="preserve"> </w:t>
      </w:r>
      <w:r>
        <w:rPr>
          <w:rFonts w:hAnsi="黑体" w:eastAsia="黑体"/>
          <w:bCs/>
          <w:sz w:val="32"/>
          <w:szCs w:val="32"/>
        </w:rPr>
        <w:t>则</w:t>
      </w:r>
    </w:p>
    <w:p w14:paraId="489AE4C5">
      <w:pPr>
        <w:overflowPunct w:val="0"/>
        <w:topLinePunct/>
        <w:autoSpaceDE w:val="0"/>
        <w:autoSpaceDN w:val="0"/>
        <w:adjustRightInd w:val="0"/>
        <w:snapToGrid w:val="0"/>
        <w:spacing w:line="560" w:lineRule="exact"/>
        <w:jc w:val="center"/>
        <w:rPr>
          <w:rFonts w:eastAsia="仿宋_GB2312"/>
          <w:b/>
          <w:bCs/>
          <w:sz w:val="32"/>
          <w:szCs w:val="32"/>
        </w:rPr>
      </w:pPr>
    </w:p>
    <w:p w14:paraId="4AA908CE">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hAnsi="黑体" w:eastAsia="黑体"/>
          <w:bCs/>
          <w:sz w:val="32"/>
          <w:szCs w:val="32"/>
        </w:rPr>
        <w:t>第四十七条</w:t>
      </w:r>
      <w:r>
        <w:rPr>
          <w:rFonts w:eastAsia="黑体"/>
          <w:bCs/>
          <w:sz w:val="32"/>
          <w:szCs w:val="32"/>
        </w:rPr>
        <w:t xml:space="preserve">  </w:t>
      </w:r>
      <w:r>
        <w:rPr>
          <w:rFonts w:eastAsia="仿宋_GB2312"/>
          <w:bCs/>
          <w:sz w:val="32"/>
          <w:szCs w:val="32"/>
        </w:rPr>
        <w:t>本条例所称机动车停车场，是指供机动车停放的场所，包括公共停车场、专用停车场、临时停车场和道路停车泊位等。</w:t>
      </w:r>
    </w:p>
    <w:p w14:paraId="325A7698">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公共停车场，是指供社会公众停放机动车的场所。</w:t>
      </w:r>
    </w:p>
    <w:p w14:paraId="06D24DB2">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专用停车场，是指供本单位、本住宅小区停放机动车的场所。</w:t>
      </w:r>
    </w:p>
    <w:p w14:paraId="2F35372A">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临时停车场，是指在城市道路外，利用待建土地、闲置场地等设置的一定时期内供机动车停放的场所。</w:t>
      </w:r>
    </w:p>
    <w:p w14:paraId="32CD9292">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eastAsia="仿宋_GB2312"/>
          <w:bCs/>
          <w:sz w:val="32"/>
          <w:szCs w:val="32"/>
        </w:rPr>
        <w:t>道路停车泊位，是指依法在城市道路范围内设置的供机动车临时停放的区域。</w:t>
      </w:r>
    </w:p>
    <w:p w14:paraId="7456C8FD">
      <w:pPr>
        <w:overflowPunct w:val="0"/>
        <w:topLinePunct/>
        <w:autoSpaceDE w:val="0"/>
        <w:autoSpaceDN w:val="0"/>
        <w:adjustRightInd w:val="0"/>
        <w:snapToGrid w:val="0"/>
        <w:spacing w:line="560" w:lineRule="exact"/>
        <w:ind w:firstLine="640" w:firstLineChars="200"/>
        <w:rPr>
          <w:rFonts w:eastAsia="仿宋_GB2312"/>
          <w:bCs/>
          <w:sz w:val="32"/>
          <w:szCs w:val="32"/>
        </w:rPr>
      </w:pPr>
      <w:r>
        <w:rPr>
          <w:rFonts w:hAnsi="黑体" w:eastAsia="黑体"/>
          <w:bCs/>
          <w:sz w:val="32"/>
          <w:szCs w:val="32"/>
        </w:rPr>
        <w:t>第四十八条</w:t>
      </w:r>
      <w:r>
        <w:rPr>
          <w:rFonts w:eastAsia="黑体"/>
          <w:bCs/>
          <w:sz w:val="32"/>
          <w:szCs w:val="32"/>
        </w:rPr>
        <w:t xml:space="preserve">  </w:t>
      </w:r>
      <w:r>
        <w:rPr>
          <w:rFonts w:eastAsia="仿宋_GB2312"/>
          <w:sz w:val="32"/>
          <w:szCs w:val="32"/>
        </w:rPr>
        <w:t>本条例自2026年</w:t>
      </w:r>
      <w:r>
        <w:rPr>
          <w:rFonts w:hint="eastAsia" w:ascii="Times New Roman" w:hAnsi="Times New Roman" w:eastAsia="仿宋_GB2312"/>
          <w:sz w:val="32"/>
          <w:szCs w:val="32"/>
        </w:rPr>
        <w:t>X月X日</w:t>
      </w:r>
      <w:r>
        <w:rPr>
          <w:rFonts w:eastAsia="仿宋_GB2312"/>
          <w:sz w:val="32"/>
          <w:szCs w:val="32"/>
        </w:rPr>
        <w:t>起施行。</w:t>
      </w:r>
    </w:p>
    <w:p w14:paraId="6BC66E23">
      <w:pPr>
        <w:pStyle w:val="2"/>
        <w:shd w:val="clear" w:color="auto" w:fill="FFFFFF"/>
        <w:spacing w:before="0" w:beforeAutospacing="0" w:after="0" w:afterAutospacing="0" w:line="560" w:lineRule="exact"/>
        <w:ind w:firstLine="4480" w:firstLineChars="1400"/>
        <w:jc w:val="both"/>
        <w:rPr>
          <w:rFonts w:hint="default" w:ascii="Times New Roman" w:hAnsi="Times New Roman" w:eastAsia="仿宋_GB2312" w:cs="Times New Roman"/>
          <w:b w:val="0"/>
          <w:sz w:val="32"/>
          <w:szCs w:val="32"/>
          <w:lang w:val="en-US" w:eastAsia="zh-CN"/>
        </w:rPr>
      </w:pPr>
    </w:p>
    <w:p w14:paraId="7B4A1769"/>
    <w:sectPr>
      <w:footerReference r:id="rId3" w:type="default"/>
      <w:pgSz w:w="11906" w:h="16838"/>
      <w:pgMar w:top="1440" w:right="148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EA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91B756">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14:paraId="1391B756">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WVkMzNkYjlhNDEzZWYyNGRiMTVmMmU3YjE4NGUifQ=="/>
  </w:docVars>
  <w:rsids>
    <w:rsidRoot w:val="748D4687"/>
    <w:rsid w:val="032A6E80"/>
    <w:rsid w:val="0A057AEA"/>
    <w:rsid w:val="0F0377DC"/>
    <w:rsid w:val="151614F8"/>
    <w:rsid w:val="1767428D"/>
    <w:rsid w:val="178D3075"/>
    <w:rsid w:val="3BD711A6"/>
    <w:rsid w:val="6AF97ECD"/>
    <w:rsid w:val="748D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Cs w:val="21"/>
    </w:rPr>
  </w:style>
  <w:style w:type="paragraph" w:styleId="3">
    <w:name w:val="heading 2"/>
    <w:basedOn w:val="1"/>
    <w:next w:val="1"/>
    <w:qFormat/>
    <w:uiPriority w:val="0"/>
    <w:pPr>
      <w:keepNext/>
      <w:keepLines/>
      <w:snapToGrid w:val="0"/>
      <w:spacing w:before="0" w:beforeLines="0" w:beforeAutospacing="0" w:afterAutospacing="0" w:line="560" w:lineRule="exact"/>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108" w:type="dxa"/>
        <w:bottom w:w="0" w:type="dxa"/>
        <w:right w:w="108" w:type="dxa"/>
      </w:tblCellMar>
    </w:tblPr>
  </w:style>
  <w:style w:type="paragraph" w:styleId="4">
    <w:name w:val="Body Text"/>
    <w:basedOn w:val="1"/>
    <w:link w:val="12"/>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 w:hAnsi="仿宋" w:eastAsia="仿宋" w:cs="仿宋"/>
      <w:snapToGrid/>
      <w:color w:val="000000"/>
      <w:kern w:val="0"/>
      <w:sz w:val="32"/>
      <w:szCs w:val="32"/>
      <w:lang w:val="en-US" w:eastAsia="zh-CN" w:bidi="ar"/>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uiPriority w:val="99"/>
    <w:rPr>
      <w:rFonts w:cs="Times New Roman"/>
    </w:rPr>
  </w:style>
  <w:style w:type="character" w:styleId="11">
    <w:name w:val="Hyperlink"/>
    <w:basedOn w:val="9"/>
    <w:qFormat/>
    <w:uiPriority w:val="0"/>
    <w:rPr>
      <w:color w:val="0000FF"/>
      <w:u w:val="single"/>
    </w:rPr>
  </w:style>
  <w:style w:type="character" w:customStyle="1" w:styleId="12">
    <w:name w:val="正文文本 字符"/>
    <w:basedOn w:val="9"/>
    <w:link w:val="4"/>
    <w:uiPriority w:val="0"/>
    <w:rPr>
      <w:rFonts w:hint="eastAsia" w:ascii="仿宋" w:hAnsi="仿宋" w:eastAsia="仿宋" w:cs="仿宋"/>
      <w:snapToGrid/>
      <w:color w:val="000000"/>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9166</Words>
  <Characters>9205</Characters>
  <Lines>0</Lines>
  <Paragraphs>0</Paragraphs>
  <TotalTime>0</TotalTime>
  <ScaleCrop>false</ScaleCrop>
  <LinksUpToDate>false</LinksUpToDate>
  <CharactersWithSpaces>9398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2024-06-05T00:38:00Z</dcterms:created>
  <dc:creator>汉唐小贩</dc:creator>
  <cp:lastModifiedBy>汉唐小贩</cp:lastModifiedBy>
  <cp:lastPrinted>2026-05-14T08:08:38Z</cp:lastPrinted>
  <dcterms:modified xsi:type="dcterms:W3CDTF">2026-05-14T08:38:41Z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DB062F7859644BB4B220FB1966CA30A4_13</vt:lpwstr>
  </property>
  <property fmtid="{D5CDD505-2E9C-101B-9397-08002B2CF9AE}" pid="4" name="KSOTemplateDocerSaveRecord">
    <vt:lpwstr>eyJoZGlkIjoiODFiOWVkMzNkYjlhNDEzZWYyNGRiMTVmMmU3YjE4NGUiLCJ1c2VySWQiOiI1NjI3MDU5MzYifQ==</vt:lpwstr>
  </property>
</Properties>
</file>